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四川省肿瘤医院锅炉维保技术服务单位比选</w:t>
      </w:r>
      <w:r>
        <w:rPr>
          <w:rFonts w:hint="eastAsia" w:ascii="黑体" w:hAnsi="黑体" w:eastAsia="黑体" w:cs="黑体"/>
          <w:color w:val="000000" w:themeColor="text1"/>
          <w:sz w:val="32"/>
          <w:szCs w:val="32"/>
          <w:lang w:eastAsia="zh-CN"/>
          <w14:textFill>
            <w14:solidFill>
              <w14:schemeClr w14:val="tx1"/>
            </w14:solidFill>
          </w14:textFill>
        </w:rPr>
        <w:t>参数及评分细则</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hint="eastAsia" w:ascii="黑体" w:hAnsi="黑体" w:eastAsia="黑体" w:cs="黑体"/>
          <w:b w:val="0"/>
          <w:bCs w:val="0"/>
          <w:color w:val="000000" w:themeColor="text1"/>
          <w:sz w:val="24"/>
          <w14:textFill>
            <w14:solidFill>
              <w14:schemeClr w14:val="tx1"/>
            </w14:solidFill>
          </w14:textFill>
        </w:rPr>
      </w:pPr>
      <w:r>
        <w:rPr>
          <w:rFonts w:hint="eastAsia" w:ascii="黑体" w:hAnsi="黑体" w:eastAsia="黑体" w:cs="黑体"/>
          <w:b w:val="0"/>
          <w:bCs w:val="0"/>
          <w:color w:val="000000" w:themeColor="text1"/>
          <w:sz w:val="24"/>
          <w:lang w:eastAsia="zh-CN"/>
          <w14:textFill>
            <w14:solidFill>
              <w14:schemeClr w14:val="tx1"/>
            </w14:solidFill>
          </w14:textFill>
        </w:rPr>
        <w:t>一、项目</w:t>
      </w:r>
      <w:r>
        <w:rPr>
          <w:rFonts w:hint="eastAsia" w:ascii="黑体" w:hAnsi="黑体" w:eastAsia="黑体" w:cs="黑体"/>
          <w:b w:val="0"/>
          <w:bCs w:val="0"/>
          <w:color w:val="000000" w:themeColor="text1"/>
          <w:sz w:val="24"/>
          <w14:textFill>
            <w14:solidFill>
              <w14:schemeClr w14:val="tx1"/>
            </w14:solidFill>
          </w14:textFill>
        </w:rPr>
        <w:t>概况</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名称: 四川省肿瘤医院锅炉维保技术服务单位比选</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地点: 成都市人民南路55号（四川省肿瘤医院院内）</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范围:按比选人发放的比选文件进行报价、购置材料、维保施工、验收合格直至可使用及维保期内免费保修等全部工作内容。具体内容如下表所示：</w:t>
      </w:r>
    </w:p>
    <w:tbl>
      <w:tblPr>
        <w:tblStyle w:val="10"/>
        <w:tblW w:w="8210" w:type="dxa"/>
        <w:jc w:val="center"/>
        <w:tblInd w:w="-381" w:type="dxa"/>
        <w:tblLayout w:type="fixed"/>
        <w:tblCellMar>
          <w:top w:w="0" w:type="dxa"/>
          <w:left w:w="108" w:type="dxa"/>
          <w:bottom w:w="0" w:type="dxa"/>
          <w:right w:w="108" w:type="dxa"/>
        </w:tblCellMar>
      </w:tblPr>
      <w:tblGrid>
        <w:gridCol w:w="739"/>
        <w:gridCol w:w="2820"/>
        <w:gridCol w:w="3031"/>
        <w:gridCol w:w="840"/>
        <w:gridCol w:w="780"/>
      </w:tblGrid>
      <w:tr>
        <w:tblPrEx>
          <w:tblLayout w:type="fixed"/>
          <w:tblCellMar>
            <w:top w:w="0" w:type="dxa"/>
            <w:left w:w="108" w:type="dxa"/>
            <w:bottom w:w="0" w:type="dxa"/>
            <w:right w:w="108" w:type="dxa"/>
          </w:tblCellMar>
        </w:tblPrEx>
        <w:trPr>
          <w:trHeight w:val="0" w:hRule="atLeast"/>
          <w:jc w:val="center"/>
        </w:trPr>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序号</w:t>
            </w:r>
          </w:p>
        </w:tc>
        <w:tc>
          <w:tcPr>
            <w:tcW w:w="282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维保设备</w:t>
            </w:r>
            <w:r>
              <w:rPr>
                <w:rFonts w:hint="eastAsia" w:ascii="宋体" w:hAnsi="宋体" w:cs="宋体"/>
                <w:color w:val="000000" w:themeColor="text1"/>
                <w:kern w:val="0"/>
                <w:sz w:val="20"/>
                <w:szCs w:val="20"/>
                <w14:textFill>
                  <w14:solidFill>
                    <w14:schemeClr w14:val="tx1"/>
                  </w14:solidFill>
                </w14:textFill>
              </w:rPr>
              <w:t>名称</w:t>
            </w:r>
          </w:p>
        </w:tc>
        <w:tc>
          <w:tcPr>
            <w:tcW w:w="303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特征描述</w:t>
            </w:r>
          </w:p>
        </w:tc>
        <w:tc>
          <w:tcPr>
            <w:tcW w:w="84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计量</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单位</w:t>
            </w:r>
          </w:p>
        </w:tc>
        <w:tc>
          <w:tcPr>
            <w:tcW w:w="7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项目</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数量</w:t>
            </w:r>
          </w:p>
        </w:tc>
      </w:tr>
      <w:tr>
        <w:tblPrEx>
          <w:tblLayout w:type="fixed"/>
          <w:tblCellMar>
            <w:top w:w="0" w:type="dxa"/>
            <w:left w:w="108" w:type="dxa"/>
            <w:bottom w:w="0" w:type="dxa"/>
            <w:right w:w="108" w:type="dxa"/>
          </w:tblCellMar>
        </w:tblPrEx>
        <w:trPr>
          <w:trHeight w:val="0" w:hRule="atLeast"/>
          <w:jc w:val="center"/>
        </w:trPr>
        <w:tc>
          <w:tcPr>
            <w:tcW w:w="73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c>
          <w:tcPr>
            <w:tcW w:w="2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jc w:val="left"/>
              <w:textAlignment w:val="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富尔顿燃气蒸汽锅炉</w:t>
            </w:r>
          </w:p>
        </w:tc>
        <w:tc>
          <w:tcPr>
            <w:tcW w:w="30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4T，2005年投用</w:t>
            </w:r>
          </w:p>
        </w:tc>
        <w:tc>
          <w:tcPr>
            <w:tcW w:w="8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w:t>
            </w:r>
          </w:p>
        </w:tc>
        <w:tc>
          <w:tcPr>
            <w:tcW w:w="7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0" w:hRule="atLeast"/>
          <w:jc w:val="center"/>
        </w:trPr>
        <w:tc>
          <w:tcPr>
            <w:tcW w:w="73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w:t>
            </w:r>
          </w:p>
        </w:tc>
        <w:tc>
          <w:tcPr>
            <w:tcW w:w="2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jc w:val="left"/>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富尔顿燃油燃气蒸汽锅炉</w:t>
            </w:r>
          </w:p>
        </w:tc>
        <w:tc>
          <w:tcPr>
            <w:tcW w:w="30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4T，2015年投用</w:t>
            </w:r>
          </w:p>
        </w:tc>
        <w:tc>
          <w:tcPr>
            <w:tcW w:w="8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w:t>
            </w:r>
          </w:p>
        </w:tc>
        <w:tc>
          <w:tcPr>
            <w:tcW w:w="7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w:t>
            </w:r>
          </w:p>
        </w:tc>
      </w:tr>
      <w:tr>
        <w:tblPrEx>
          <w:tblLayout w:type="fixed"/>
          <w:tblCellMar>
            <w:top w:w="0" w:type="dxa"/>
            <w:left w:w="108" w:type="dxa"/>
            <w:bottom w:w="0" w:type="dxa"/>
            <w:right w:w="108" w:type="dxa"/>
          </w:tblCellMar>
        </w:tblPrEx>
        <w:trPr>
          <w:trHeight w:val="0" w:hRule="atLeast"/>
          <w:jc w:val="center"/>
        </w:trPr>
        <w:tc>
          <w:tcPr>
            <w:tcW w:w="73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3</w:t>
            </w:r>
          </w:p>
        </w:tc>
        <w:tc>
          <w:tcPr>
            <w:tcW w:w="28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jc w:val="left"/>
              <w:textAlignment w:val="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lang w:eastAsia="zh-CN"/>
                <w14:textFill>
                  <w14:solidFill>
                    <w14:schemeClr w14:val="tx1"/>
                  </w14:solidFill>
                </w14:textFill>
              </w:rPr>
              <w:t>菲斯曼</w:t>
            </w:r>
            <w:r>
              <w:rPr>
                <w:rFonts w:hint="eastAsia" w:ascii="宋体" w:hAnsi="宋体" w:cs="宋体"/>
                <w:color w:val="000000" w:themeColor="text1"/>
                <w:kern w:val="0"/>
                <w:sz w:val="20"/>
                <w:szCs w:val="20"/>
                <w14:textFill>
                  <w14:solidFill>
                    <w14:schemeClr w14:val="tx1"/>
                  </w14:solidFill>
                </w14:textFill>
              </w:rPr>
              <w:t>燃气</w:t>
            </w:r>
            <w:r>
              <w:rPr>
                <w:rFonts w:hint="eastAsia" w:ascii="宋体" w:hAnsi="宋体" w:cs="宋体"/>
                <w:color w:val="000000" w:themeColor="text1"/>
                <w:kern w:val="0"/>
                <w:sz w:val="20"/>
                <w:szCs w:val="20"/>
                <w:lang w:eastAsia="zh-CN"/>
                <w14:textFill>
                  <w14:solidFill>
                    <w14:schemeClr w14:val="tx1"/>
                  </w14:solidFill>
                </w14:textFill>
              </w:rPr>
              <w:t>热水</w:t>
            </w:r>
            <w:r>
              <w:rPr>
                <w:rFonts w:hint="eastAsia" w:ascii="宋体" w:hAnsi="宋体" w:cs="宋体"/>
                <w:color w:val="000000" w:themeColor="text1"/>
                <w:kern w:val="0"/>
                <w:sz w:val="20"/>
                <w:szCs w:val="20"/>
                <w14:textFill>
                  <w14:solidFill>
                    <w14:schemeClr w14:val="tx1"/>
                  </w14:solidFill>
                </w14:textFill>
              </w:rPr>
              <w:t>锅炉</w:t>
            </w:r>
          </w:p>
        </w:tc>
        <w:tc>
          <w:tcPr>
            <w:tcW w:w="30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额定热功率：2100KW（全自动热水锅炉），201</w:t>
            </w:r>
            <w:r>
              <w:rPr>
                <w:rFonts w:hint="eastAsia" w:ascii="宋体" w:hAnsi="宋体" w:cs="宋体"/>
                <w:color w:val="000000" w:themeColor="text1"/>
                <w:kern w:val="0"/>
                <w:sz w:val="20"/>
                <w:szCs w:val="20"/>
                <w:lang w:val="en-US" w:eastAsia="zh-CN"/>
                <w14:textFill>
                  <w14:solidFill>
                    <w14:schemeClr w14:val="tx1"/>
                  </w14:solidFill>
                </w14:textFill>
              </w:rPr>
              <w:t>6</w:t>
            </w:r>
            <w:r>
              <w:rPr>
                <w:rFonts w:hint="eastAsia" w:ascii="宋体" w:hAnsi="宋体" w:cs="宋体"/>
                <w:color w:val="000000" w:themeColor="text1"/>
                <w:kern w:val="0"/>
                <w:sz w:val="20"/>
                <w:szCs w:val="20"/>
                <w14:textFill>
                  <w14:solidFill>
                    <w14:schemeClr w14:val="tx1"/>
                  </w14:solidFill>
                </w14:textFill>
              </w:rPr>
              <w:t>年投用</w:t>
            </w:r>
          </w:p>
        </w:tc>
        <w:tc>
          <w:tcPr>
            <w:tcW w:w="8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ascii="宋体" w:hAns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系统</w:t>
            </w:r>
          </w:p>
        </w:tc>
        <w:tc>
          <w:tcPr>
            <w:tcW w:w="7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000000" w:themeColor="text1"/>
                <w:kern w:val="0"/>
                <w:sz w:val="20"/>
                <w:szCs w:val="20"/>
                <w:lang w:eastAsia="zh-CN"/>
                <w14:textFill>
                  <w14:solidFill>
                    <w14:schemeClr w14:val="tx1"/>
                  </w14:solidFill>
                </w14:textFill>
              </w:rPr>
            </w:pPr>
            <w:r>
              <w:rPr>
                <w:rFonts w:hint="eastAsia" w:ascii="宋体" w:hAnsi="宋体" w:cs="宋体"/>
                <w:color w:val="000000" w:themeColor="text1"/>
                <w:kern w:val="0"/>
                <w:sz w:val="20"/>
                <w:szCs w:val="20"/>
                <w:lang w:val="en-US" w:eastAsia="zh-CN"/>
                <w14:textFill>
                  <w14:solidFill>
                    <w14:schemeClr w14:val="tx1"/>
                  </w14:solidFill>
                </w14:textFill>
              </w:rPr>
              <w:t>4</w:t>
            </w:r>
          </w:p>
        </w:tc>
      </w:tr>
    </w:tbl>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①以上表格所列内容仅为主要设施设备，便于现场踏勘。参与施工竞争的单位应仔细阅读本比选文件、说明，认真踏勘现场，并按照现场实际情况进行报价。</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②维保具体范围为锅炉主体，并包括从进水水泵到主汽阀之间的管路部分（含进水水泵及主汽阀）以及其他维持锅炉运行的附属装置、设备（包括且不限于水处理系统、各类报警器、控制器、过滤器</w:t>
      </w:r>
      <w:r>
        <w:rPr>
          <w:rFonts w:hint="eastAsia" w:ascii="宋体" w:hAnsi="宋体" w:cs="宋体"/>
          <w:color w:val="000000" w:themeColor="text1"/>
          <w:sz w:val="24"/>
          <w:lang w:eastAsia="zh-CN"/>
          <w14:textFill>
            <w14:solidFill>
              <w14:schemeClr w14:val="tx1"/>
            </w14:solidFill>
          </w14:textFill>
        </w:rPr>
        <w:t>、电气开关元器件</w:t>
      </w:r>
      <w:r>
        <w:rPr>
          <w:rFonts w:hint="eastAsia" w:ascii="宋体" w:hAnsi="宋体" w:cs="宋体"/>
          <w:color w:val="000000" w:themeColor="text1"/>
          <w:sz w:val="24"/>
          <w14:textFill>
            <w14:solidFill>
              <w14:schemeClr w14:val="tx1"/>
            </w14:solidFill>
          </w14:textFill>
        </w:rPr>
        <w:t>等）</w:t>
      </w:r>
      <w:r>
        <w:rPr>
          <w:rFonts w:hint="eastAsia" w:ascii="宋体" w:hAnsi="宋体" w:cs="宋体"/>
          <w:color w:val="000000" w:themeColor="text1"/>
          <w:sz w:val="24"/>
          <w:lang w:eastAsia="zh-CN"/>
          <w14:textFill>
            <w14:solidFill>
              <w14:schemeClr w14:val="tx1"/>
            </w14:solidFill>
          </w14:textFill>
        </w:rPr>
        <w:t>，后端分气缸及其配套阀门、仪表，</w:t>
      </w:r>
      <w:r>
        <w:rPr>
          <w:rFonts w:hint="eastAsia" w:ascii="宋体" w:hAnsi="宋体" w:cs="宋体"/>
          <w:b/>
          <w:bCs/>
          <w:color w:val="000000" w:themeColor="text1"/>
          <w:sz w:val="24"/>
          <w:lang w:eastAsia="zh-CN"/>
          <w14:textFill>
            <w14:solidFill>
              <w14:schemeClr w14:val="tx1"/>
            </w14:solidFill>
          </w14:textFill>
        </w:rPr>
        <w:t>排烟热回收装置</w:t>
      </w:r>
      <w:r>
        <w:rPr>
          <w:rFonts w:hint="eastAsia" w:ascii="宋体" w:hAnsi="宋体" w:cs="宋体"/>
          <w:color w:val="000000" w:themeColor="text1"/>
          <w:sz w:val="24"/>
          <w:lang w:eastAsia="zh-CN"/>
          <w14:textFill>
            <w14:solidFill>
              <w14:schemeClr w14:val="tx1"/>
            </w14:solidFill>
          </w14:textFill>
        </w:rPr>
        <w:t>等</w:t>
      </w:r>
      <w:r>
        <w:rPr>
          <w:rFonts w:hint="eastAsia" w:ascii="宋体" w:hAnsi="宋体" w:cs="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③维保技术服务的内容包括以下内容</w:t>
      </w:r>
      <w:r>
        <w:rPr>
          <w:rFonts w:hint="eastAsia" w:ascii="宋体" w:hAnsi="宋体" w:cs="宋体"/>
          <w:color w:val="000000" w:themeColor="text1"/>
          <w:sz w:val="24"/>
          <w:lang w:eastAsia="zh-CN"/>
          <w14:textFill>
            <w14:solidFill>
              <w14:schemeClr w14:val="tx1"/>
            </w14:solidFill>
          </w14:textFill>
        </w:rPr>
        <w:t>（针对蒸汽锅炉，热水锅炉的维保项目参照执行）</w:t>
      </w:r>
      <w:r>
        <w:rPr>
          <w:rFonts w:hint="eastAsia" w:ascii="宋体" w:hAnsi="宋体" w:cs="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a.检查锅炉本体，检修锅炉前、后烟箱；</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b.清理炉膛、烟管；</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c.检修人孔、手孔；</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d.检查、清洗天然气管道过滤器；</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e.检查燃烧系统，燃烧机解体检查及内部零部件清洗和调整；</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f.检查、调整检漏装置、水位报警器、压力控制器；</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g.锅炉总体调试；</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h.水处理系统维修；</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i.一年内锅炉其他故障处理，一年内的巡检（每季度不少于1次）；</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j.其他当地技监部门规定的必要维保项目。</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lang w:eastAsia="zh-CN"/>
          <w14:textFill>
            <w14:solidFill>
              <w14:schemeClr w14:val="tx1"/>
            </w14:solidFill>
          </w14:textFill>
        </w:rPr>
        <w:t>维保项目</w:t>
      </w:r>
      <w:r>
        <w:rPr>
          <w:rFonts w:hint="eastAsia" w:ascii="宋体" w:hAnsi="宋体" w:cs="宋体"/>
          <w:color w:val="000000" w:themeColor="text1"/>
          <w:sz w:val="24"/>
          <w14:textFill>
            <w14:solidFill>
              <w14:schemeClr w14:val="tx1"/>
            </w14:solidFill>
          </w14:textFill>
        </w:rPr>
        <w:t>内容：</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①中选单位负责自甲方验收合格之日起一年内的维护工作，并提供常规维保（包括但不限于除尘、除锈、检测、确认），具体时间为每月一次（时间由甲方安排），每次需两人一组进行检查，并出具巡检记录。</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②合同期限内，中选单位维保做到全年二十四小时有险必出，接到甲方电话1小时内赶到现场。</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hint="eastAsia" w:ascii="宋体" w:hAnsi="宋体" w:cs="宋体"/>
          <w:b/>
          <w:bCs/>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③严格按照双方约定的内容施工</w:t>
      </w:r>
      <w:r>
        <w:rPr>
          <w:rFonts w:hint="eastAsia"/>
          <w:color w:val="000000" w:themeColor="text1"/>
          <w:sz w:val="24"/>
          <w14:textFill>
            <w14:solidFill>
              <w14:schemeClr w14:val="tx1"/>
            </w14:solidFill>
          </w14:textFill>
        </w:rPr>
        <w:t>，项目完成后</w:t>
      </w:r>
      <w:r>
        <w:rPr>
          <w:rFonts w:hint="eastAsia" w:ascii="宋体" w:hAnsi="宋体" w:cs="宋体"/>
          <w:color w:val="000000" w:themeColor="text1"/>
          <w:sz w:val="24"/>
          <w14:textFill>
            <w14:solidFill>
              <w14:schemeClr w14:val="tx1"/>
            </w14:solidFill>
          </w14:textFill>
        </w:rPr>
        <w:t>提交甲方验收前</w:t>
      </w:r>
      <w:r>
        <w:rPr>
          <w:rFonts w:hint="eastAsia"/>
          <w:color w:val="000000" w:themeColor="text1"/>
          <w:sz w:val="24"/>
          <w14:textFill>
            <w14:solidFill>
              <w14:schemeClr w14:val="tx1"/>
            </w14:solidFill>
          </w14:textFill>
        </w:rPr>
        <w:t>须</w:t>
      </w:r>
      <w:r>
        <w:rPr>
          <w:rFonts w:hint="eastAsia" w:ascii="宋体" w:hAnsi="宋体" w:cs="宋体"/>
          <w:color w:val="000000" w:themeColor="text1"/>
          <w:sz w:val="24"/>
          <w14:textFill>
            <w14:solidFill>
              <w14:schemeClr w14:val="tx1"/>
            </w14:solidFill>
          </w14:textFill>
        </w:rPr>
        <w:t>取得有专业资质部门的检测合格报告、</w:t>
      </w:r>
      <w:r>
        <w:rPr>
          <w:rFonts w:hint="eastAsia"/>
          <w:color w:val="000000" w:themeColor="text1"/>
          <w:sz w:val="24"/>
          <w14:textFill>
            <w14:solidFill>
              <w14:schemeClr w14:val="tx1"/>
            </w14:solidFill>
          </w14:textFill>
        </w:rPr>
        <w:t>出具《锅炉年检报告》（每年1次）、《压力表检测报告》（每年2次）、《安全阀检测报告》（每年1次）</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检测</w:t>
      </w:r>
      <w:r>
        <w:rPr>
          <w:rFonts w:hint="eastAsia" w:ascii="宋体" w:hAnsi="宋体" w:cs="宋体"/>
          <w:b/>
          <w:bCs/>
          <w:color w:val="000000" w:themeColor="text1"/>
          <w:sz w:val="24"/>
          <w:lang w:eastAsia="zh-CN"/>
          <w14:textFill>
            <w14:solidFill>
              <w14:schemeClr w14:val="tx1"/>
            </w14:solidFill>
          </w14:textFill>
        </w:rPr>
        <w:t>所有相关</w:t>
      </w:r>
      <w:r>
        <w:rPr>
          <w:rFonts w:hint="eastAsia" w:ascii="宋体" w:hAnsi="宋体" w:cs="宋体"/>
          <w:b/>
          <w:bCs/>
          <w:color w:val="000000" w:themeColor="text1"/>
          <w:sz w:val="24"/>
          <w14:textFill>
            <w14:solidFill>
              <w14:schemeClr w14:val="tx1"/>
            </w14:solidFill>
          </w14:textFill>
        </w:rPr>
        <w:t>费用</w:t>
      </w:r>
      <w:r>
        <w:rPr>
          <w:rFonts w:hint="eastAsia" w:ascii="宋体" w:hAnsi="宋体" w:cs="宋体"/>
          <w:b/>
          <w:bCs/>
          <w:color w:val="000000" w:themeColor="text1"/>
          <w:sz w:val="24"/>
          <w:lang w:eastAsia="zh-CN"/>
          <w14:textFill>
            <w14:solidFill>
              <w14:schemeClr w14:val="tx1"/>
            </w14:solidFill>
          </w14:textFill>
        </w:rPr>
        <w:t>均</w:t>
      </w:r>
      <w:r>
        <w:rPr>
          <w:rFonts w:hint="eastAsia" w:ascii="宋体" w:hAnsi="宋体" w:cs="宋体"/>
          <w:b/>
          <w:bCs/>
          <w:color w:val="000000" w:themeColor="text1"/>
          <w:sz w:val="24"/>
          <w14:textFill>
            <w14:solidFill>
              <w14:schemeClr w14:val="tx1"/>
            </w14:solidFill>
          </w14:textFill>
        </w:rPr>
        <w:t>由</w:t>
      </w:r>
      <w:r>
        <w:rPr>
          <w:rFonts w:hint="eastAsia" w:ascii="宋体" w:hAnsi="宋体" w:cs="宋体"/>
          <w:b/>
          <w:bCs/>
          <w:color w:val="000000" w:themeColor="text1"/>
          <w:sz w:val="24"/>
          <w:lang w:eastAsia="zh-CN"/>
          <w14:textFill>
            <w14:solidFill>
              <w14:schemeClr w14:val="tx1"/>
            </w14:solidFill>
          </w14:textFill>
        </w:rPr>
        <w:t>中选单位承担。</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hint="eastAsia" w:ascii="宋体" w:hAnsi="宋体" w:cs="宋体"/>
          <w:b w:val="0"/>
          <w:bCs w:val="0"/>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④</w:t>
      </w:r>
      <w:r>
        <w:rPr>
          <w:rFonts w:hint="eastAsia" w:ascii="宋体" w:hAnsi="宋体" w:cs="宋体"/>
          <w:b/>
          <w:bCs/>
          <w:color w:val="000000" w:themeColor="text1"/>
          <w:sz w:val="24"/>
          <w:lang w:eastAsia="zh-CN"/>
          <w14:textFill>
            <w14:solidFill>
              <w14:schemeClr w14:val="tx1"/>
            </w14:solidFill>
          </w14:textFill>
        </w:rPr>
        <w:t>由维保单位每半年进行一次锅炉内部积碳彻底</w:t>
      </w:r>
      <w:bookmarkStart w:id="0" w:name="_GoBack"/>
      <w:bookmarkEnd w:id="0"/>
      <w:r>
        <w:rPr>
          <w:rFonts w:hint="eastAsia" w:ascii="宋体" w:hAnsi="宋体" w:cs="宋体"/>
          <w:b/>
          <w:bCs/>
          <w:color w:val="000000" w:themeColor="text1"/>
          <w:sz w:val="24"/>
          <w:lang w:eastAsia="zh-CN"/>
          <w14:textFill>
            <w14:solidFill>
              <w14:schemeClr w14:val="tx1"/>
            </w14:solidFill>
          </w14:textFill>
        </w:rPr>
        <w:t>清理</w:t>
      </w:r>
      <w:r>
        <w:rPr>
          <w:rFonts w:hint="eastAsia" w:ascii="宋体" w:hAnsi="宋体" w:cs="宋体"/>
          <w:b w:val="0"/>
          <w:bCs w:val="0"/>
          <w:color w:val="000000" w:themeColor="text1"/>
          <w:sz w:val="24"/>
          <w:lang w:eastAsia="zh-CN"/>
          <w14:textFill>
            <w14:solidFill>
              <w14:schemeClr w14:val="tx1"/>
            </w14:solidFill>
          </w14:textFill>
        </w:rPr>
        <w:t>，日期由院方指定。</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hint="eastAsia" w:ascii="宋体" w:hAnsi="宋体" w:cs="宋体"/>
          <w:b w:val="0"/>
          <w:bCs w:val="0"/>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⑤</w:t>
      </w:r>
      <w:r>
        <w:rPr>
          <w:rFonts w:hint="eastAsia" w:ascii="宋体" w:hAnsi="宋体" w:cs="宋体"/>
          <w:b/>
          <w:bCs/>
          <w:color w:val="000000" w:themeColor="text1"/>
          <w:sz w:val="24"/>
          <w:lang w:eastAsia="zh-CN"/>
          <w14:textFill>
            <w14:solidFill>
              <w14:schemeClr w14:val="tx1"/>
            </w14:solidFill>
          </w14:textFill>
        </w:rPr>
        <w:t>锅炉运行期间，每季度进行一次烟气质量检测</w:t>
      </w:r>
      <w:r>
        <w:rPr>
          <w:rFonts w:hint="eastAsia" w:ascii="宋体" w:hAnsi="宋体" w:cs="宋体"/>
          <w:b w:val="0"/>
          <w:bCs w:val="0"/>
          <w:color w:val="000000" w:themeColor="text1"/>
          <w:sz w:val="24"/>
          <w:lang w:eastAsia="zh-CN"/>
          <w14:textFill>
            <w14:solidFill>
              <w14:schemeClr w14:val="tx1"/>
            </w14:solidFill>
          </w14:textFill>
        </w:rPr>
        <w:t>，并对锅炉作相应检修调试，确保各项排放指标符合国家和省市现行环保规范要求。</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hint="eastAsia" w:ascii="宋体" w:hAnsi="宋体" w:cs="宋体"/>
          <w:b/>
          <w:bCs/>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⑥</w:t>
      </w:r>
      <w:r>
        <w:rPr>
          <w:rFonts w:hint="eastAsia" w:ascii="宋体" w:hAnsi="宋体" w:cs="宋体"/>
          <w:color w:val="000000" w:themeColor="text1"/>
          <w:sz w:val="24"/>
          <w14:textFill>
            <w14:solidFill>
              <w14:schemeClr w14:val="tx1"/>
            </w14:solidFill>
          </w14:textFill>
        </w:rPr>
        <w:t>合同期限内中选单位应每年无偿对甲方的锅炉管理人员进行技能培训一次。</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hint="eastAsia" w:ascii="宋体" w:hAnsi="宋体" w:cs="宋体"/>
          <w:b w:val="0"/>
          <w:bCs w:val="0"/>
          <w:color w:val="000000" w:themeColor="text1"/>
          <w:sz w:val="24"/>
          <w:lang w:eastAsia="zh-CN"/>
          <w14:textFill>
            <w14:solidFill>
              <w14:schemeClr w14:val="tx1"/>
            </w14:solidFill>
          </w14:textFill>
        </w:rPr>
      </w:pPr>
      <w:r>
        <w:rPr>
          <w:rFonts w:hint="eastAsia" w:ascii="宋体" w:hAnsi="宋体" w:cs="宋体"/>
          <w:b w:val="0"/>
          <w:bCs w:val="0"/>
          <w:color w:val="000000" w:themeColor="text1"/>
          <w:sz w:val="24"/>
          <w:lang w:eastAsia="zh-CN"/>
          <w14:textFill>
            <w14:solidFill>
              <w14:schemeClr w14:val="tx1"/>
            </w14:solidFill>
          </w14:textFill>
        </w:rPr>
        <w:t>⑦</w:t>
      </w:r>
      <w:r>
        <w:rPr>
          <w:rFonts w:hint="eastAsia" w:ascii="宋体" w:hAnsi="宋体" w:cs="宋体"/>
          <w:color w:val="000000" w:themeColor="text1"/>
          <w:sz w:val="24"/>
          <w14:textFill>
            <w14:solidFill>
              <w14:schemeClr w14:val="tx1"/>
            </w14:solidFill>
          </w14:textFill>
        </w:rPr>
        <w:t>本</w:t>
      </w:r>
      <w:r>
        <w:rPr>
          <w:rFonts w:hint="eastAsia" w:ascii="宋体" w:hAnsi="宋体" w:cs="宋体"/>
          <w:color w:val="000000" w:themeColor="text1"/>
          <w:sz w:val="24"/>
          <w:lang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单价在</w:t>
      </w:r>
      <w:r>
        <w:rPr>
          <w:rFonts w:hint="eastAsia" w:ascii="宋体" w:hAnsi="宋体" w:cs="宋体"/>
          <w:b/>
          <w:bCs/>
          <w:color w:val="000000" w:themeColor="text1"/>
          <w:sz w:val="24"/>
          <w:lang w:val="en-US" w:eastAsia="zh-CN"/>
          <w14:textFill>
            <w14:solidFill>
              <w14:schemeClr w14:val="tx1"/>
            </w14:solidFill>
          </w14:textFill>
        </w:rPr>
        <w:t>10</w:t>
      </w:r>
      <w:r>
        <w:rPr>
          <w:rFonts w:hint="eastAsia" w:ascii="宋体" w:hAnsi="宋体" w:cs="宋体"/>
          <w:b/>
          <w:bCs/>
          <w:color w:val="000000" w:themeColor="text1"/>
          <w:sz w:val="24"/>
          <w:lang w:eastAsia="zh-CN"/>
          <w14:textFill>
            <w14:solidFill>
              <w14:schemeClr w14:val="tx1"/>
            </w14:solidFill>
          </w14:textFill>
        </w:rPr>
        <w:t>00</w:t>
      </w:r>
      <w:r>
        <w:rPr>
          <w:rFonts w:hint="eastAsia" w:ascii="宋体" w:hAnsi="宋体" w:cs="宋体"/>
          <w:color w:val="000000" w:themeColor="text1"/>
          <w:sz w:val="24"/>
          <w14:textFill>
            <w14:solidFill>
              <w14:schemeClr w14:val="tx1"/>
            </w14:solidFill>
          </w14:textFill>
        </w:rPr>
        <w:t>元以上的备品备件由甲方负责购买,乙方安装置换，单价在</w:t>
      </w:r>
      <w:r>
        <w:rPr>
          <w:rFonts w:hint="eastAsia" w:ascii="宋体" w:hAnsi="宋体" w:cs="宋体"/>
          <w:b/>
          <w:bCs/>
          <w:color w:val="000000" w:themeColor="text1"/>
          <w:sz w:val="24"/>
          <w:lang w:val="en-US" w:eastAsia="zh-CN"/>
          <w14:textFill>
            <w14:solidFill>
              <w14:schemeClr w14:val="tx1"/>
            </w14:solidFill>
          </w14:textFill>
        </w:rPr>
        <w:t>10</w:t>
      </w:r>
      <w:r>
        <w:rPr>
          <w:rFonts w:hint="eastAsia" w:ascii="宋体" w:hAnsi="宋体" w:cs="宋体"/>
          <w:b/>
          <w:bCs/>
          <w:color w:val="000000" w:themeColor="text1"/>
          <w:sz w:val="24"/>
          <w:lang w:eastAsia="zh-CN"/>
          <w14:textFill>
            <w14:solidFill>
              <w14:schemeClr w14:val="tx1"/>
            </w14:solidFill>
          </w14:textFill>
        </w:rPr>
        <w:t>00</w:t>
      </w:r>
      <w:r>
        <w:rPr>
          <w:rFonts w:hint="eastAsia" w:ascii="宋体" w:hAnsi="宋体" w:cs="宋体"/>
          <w:color w:val="000000" w:themeColor="text1"/>
          <w:sz w:val="24"/>
          <w14:textFill>
            <w14:solidFill>
              <w14:schemeClr w14:val="tx1"/>
            </w14:solidFill>
          </w14:textFill>
        </w:rPr>
        <w:t>元以内（含</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b/>
          <w:color w:val="000000" w:themeColor="text1"/>
          <w:sz w:val="24"/>
          <w:lang w:eastAsia="zh-CN"/>
          <w14:textFill>
            <w14:solidFill>
              <w14:schemeClr w14:val="tx1"/>
            </w14:solidFill>
          </w14:textFill>
        </w:rPr>
        <w:t>00</w:t>
      </w:r>
      <w:r>
        <w:rPr>
          <w:rFonts w:hint="eastAsia" w:ascii="宋体" w:hAnsi="宋体" w:cs="宋体"/>
          <w:color w:val="000000" w:themeColor="text1"/>
          <w:sz w:val="24"/>
          <w14:textFill>
            <w14:solidFill>
              <w14:schemeClr w14:val="tx1"/>
            </w14:solidFill>
          </w14:textFill>
        </w:rPr>
        <w:t>元）的所有施工辅助工具、材料均由中选单位负责解决，甲方不再就此向中选单位支付任何费用。</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维保时间及限价</w:t>
      </w:r>
      <w:r>
        <w:rPr>
          <w:rFonts w:hint="eastAsia" w:ascii="宋体" w:hAnsi="宋体" w:cs="宋体"/>
          <w:color w:val="000000" w:themeColor="text1"/>
          <w:sz w:val="24"/>
          <w14:textFill>
            <w14:solidFill>
              <w14:schemeClr w14:val="tx1"/>
            </w14:solidFill>
          </w14:textFill>
        </w:rPr>
        <w:t>：按照甲方指定的时间开始维保工作，合同期限为</w:t>
      </w:r>
      <w:r>
        <w:rPr>
          <w:rFonts w:hint="eastAsia" w:ascii="宋体" w:hAnsi="宋体" w:cs="宋体"/>
          <w:b/>
          <w:bCs/>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eastAsia="zh-CN"/>
          <w14:textFill>
            <w14:solidFill>
              <w14:schemeClr w14:val="tx1"/>
            </w14:solidFill>
          </w14:textFill>
        </w:rPr>
        <w:t>项目限价为每年最高不超过</w:t>
      </w:r>
      <w:r>
        <w:rPr>
          <w:rFonts w:hint="eastAsia" w:ascii="宋体" w:hAnsi="宋体" w:cs="宋体"/>
          <w:color w:val="000000" w:themeColor="text1"/>
          <w:sz w:val="24"/>
          <w:lang w:val="en-US" w:eastAsia="zh-CN"/>
          <w14:textFill>
            <w14:solidFill>
              <w14:schemeClr w14:val="tx1"/>
            </w14:solidFill>
          </w14:textFill>
        </w:rPr>
        <w:t>12万元，三年总价不超过36万元。</w:t>
      </w:r>
    </w:p>
    <w:p>
      <w:pPr>
        <w:keepNext w:val="0"/>
        <w:keepLines w:val="0"/>
        <w:pageBreakBefore w:val="0"/>
        <w:kinsoku/>
        <w:wordWrap/>
        <w:overflowPunct/>
        <w:topLinePunct w:val="0"/>
        <w:autoSpaceDE/>
        <w:autoSpaceDN/>
        <w:bidi w:val="0"/>
        <w:adjustRightInd w:val="0"/>
        <w:snapToGrid w:val="0"/>
        <w:spacing w:line="312" w:lineRule="auto"/>
        <w:ind w:firstLine="420" w:firstLineChars="175"/>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质量：</w:t>
      </w:r>
      <w:r>
        <w:rPr>
          <w:rFonts w:hint="eastAsia" w:ascii="宋体" w:hAnsi="宋体" w:cs="宋体"/>
          <w:color w:val="000000" w:themeColor="text1"/>
          <w:sz w:val="24"/>
          <w:lang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质量要求达到国家规定的合格标准；施工及</w:t>
      </w:r>
      <w:r>
        <w:rPr>
          <w:rFonts w:hint="eastAsia" w:ascii="宋体" w:hAnsi="宋体" w:cs="宋体"/>
          <w:color w:val="000000" w:themeColor="text1"/>
          <w:sz w:val="24"/>
          <w:lang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验收均应严格按照相关现行国家规范、规定及行业标准进行；使用的材料应符合设计要求及国家有关规范规定，材料必须提供完整有效的材质证明书、出厂合格证及检验报告等资料。</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hint="eastAsia" w:ascii="黑体" w:hAnsi="黑体" w:eastAsia="黑体" w:cs="黑体"/>
          <w:b w:val="0"/>
          <w:bCs w:val="0"/>
          <w:color w:val="000000" w:themeColor="text1"/>
          <w:sz w:val="24"/>
          <w:lang w:eastAsia="zh-CN"/>
          <w14:textFill>
            <w14:solidFill>
              <w14:schemeClr w14:val="tx1"/>
            </w14:solidFill>
          </w14:textFill>
        </w:rPr>
      </w:pPr>
      <w:r>
        <w:rPr>
          <w:rFonts w:hint="eastAsia" w:ascii="黑体" w:hAnsi="黑体" w:eastAsia="黑体" w:cs="黑体"/>
          <w:b w:val="0"/>
          <w:bCs w:val="0"/>
          <w:color w:val="000000" w:themeColor="text1"/>
          <w:sz w:val="24"/>
          <w:lang w:val="en-US" w:eastAsia="zh-CN"/>
          <w14:textFill>
            <w14:solidFill>
              <w14:schemeClr w14:val="tx1"/>
            </w14:solidFill>
          </w14:textFill>
        </w:rPr>
        <w:t>二、</w:t>
      </w:r>
      <w:r>
        <w:rPr>
          <w:rFonts w:hint="eastAsia" w:ascii="黑体" w:hAnsi="黑体" w:eastAsia="黑体" w:cs="黑体"/>
          <w:b w:val="0"/>
          <w:bCs w:val="0"/>
          <w:color w:val="000000" w:themeColor="text1"/>
          <w:sz w:val="24"/>
          <w:lang w:eastAsia="zh-CN"/>
          <w14:textFill>
            <w14:solidFill>
              <w14:schemeClr w14:val="tx1"/>
            </w14:solidFill>
          </w14:textFill>
        </w:rPr>
        <w:t>项目付款方式</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本合同</w:t>
      </w:r>
      <w:r>
        <w:rPr>
          <w:rFonts w:hint="eastAsia" w:ascii="宋体" w:hAnsi="宋体" w:cs="宋体"/>
          <w:color w:val="000000" w:themeColor="text1"/>
          <w:sz w:val="24"/>
          <w:lang w:eastAsia="zh-CN"/>
          <w14:textFill>
            <w14:solidFill>
              <w14:schemeClr w14:val="tx1"/>
            </w14:solidFill>
          </w14:textFill>
        </w:rPr>
        <w:t>费用按年</w:t>
      </w:r>
      <w:r>
        <w:rPr>
          <w:rFonts w:hint="eastAsia" w:ascii="宋体" w:hAnsi="宋体" w:cs="宋体"/>
          <w:color w:val="000000" w:themeColor="text1"/>
          <w:sz w:val="24"/>
          <w14:textFill>
            <w14:solidFill>
              <w14:schemeClr w14:val="tx1"/>
            </w14:solidFill>
          </w14:textFill>
        </w:rPr>
        <w:t>支付。合同生效</w:t>
      </w:r>
      <w:r>
        <w:rPr>
          <w:rFonts w:hint="eastAsia" w:ascii="宋体" w:hAnsi="宋体" w:cs="宋体"/>
          <w:color w:val="000000" w:themeColor="text1"/>
          <w:sz w:val="24"/>
          <w:lang w:eastAsia="zh-CN"/>
          <w14:textFill>
            <w14:solidFill>
              <w14:schemeClr w14:val="tx1"/>
            </w14:solidFill>
          </w14:textFill>
        </w:rPr>
        <w:t>每满一年，取得当年的锅炉、压力表、安全阀检测合格报告，未发生排放超标问题，并</w:t>
      </w:r>
      <w:r>
        <w:rPr>
          <w:rFonts w:hint="eastAsia" w:ascii="宋体" w:hAnsi="宋体" w:cs="宋体"/>
          <w:color w:val="000000" w:themeColor="text1"/>
          <w:sz w:val="24"/>
          <w14:textFill>
            <w14:solidFill>
              <w14:schemeClr w14:val="tx1"/>
            </w14:solidFill>
          </w14:textFill>
        </w:rPr>
        <w:t>经</w:t>
      </w:r>
      <w:r>
        <w:rPr>
          <w:rFonts w:hint="eastAsia" w:ascii="宋体" w:hAnsi="宋体" w:cs="宋体"/>
          <w:color w:val="000000" w:themeColor="text1"/>
          <w:sz w:val="24"/>
          <w:lang w:eastAsia="zh-CN"/>
          <w14:textFill>
            <w14:solidFill>
              <w14:schemeClr w14:val="tx1"/>
            </w14:solidFill>
          </w14:textFill>
        </w:rPr>
        <w:t>比选人</w:t>
      </w:r>
      <w:r>
        <w:rPr>
          <w:rFonts w:hint="eastAsia" w:ascii="宋体" w:hAnsi="宋体" w:cs="宋体"/>
          <w:color w:val="000000" w:themeColor="text1"/>
          <w:sz w:val="24"/>
          <w14:textFill>
            <w14:solidFill>
              <w14:schemeClr w14:val="tx1"/>
            </w14:solidFill>
          </w14:textFill>
        </w:rPr>
        <w:t>验收，10个工作日内付清当年的</w:t>
      </w:r>
      <w:r>
        <w:rPr>
          <w:rFonts w:hint="eastAsia" w:ascii="宋体" w:hAnsi="宋体" w:cs="宋体"/>
          <w:color w:val="000000" w:themeColor="text1"/>
          <w:sz w:val="24"/>
          <w:lang w:eastAsia="zh-CN"/>
          <w14:textFill>
            <w14:solidFill>
              <w14:schemeClr w14:val="tx1"/>
            </w14:solidFill>
          </w14:textFill>
        </w:rPr>
        <w:t>项目维保费用</w:t>
      </w:r>
      <w:r>
        <w:rPr>
          <w:rFonts w:hint="eastAsia" w:ascii="宋体" w:hAnsi="宋体" w:cs="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2.</w:t>
      </w:r>
      <w:r>
        <w:rPr>
          <w:rFonts w:hint="eastAsia" w:ascii="宋体" w:hAnsi="宋体" w:cs="宋体"/>
          <w:b/>
          <w:bCs/>
          <w:color w:val="000000" w:themeColor="text1"/>
          <w:sz w:val="24"/>
          <w:lang w:eastAsia="zh-CN"/>
          <w14:textFill>
            <w14:solidFill>
              <w14:schemeClr w14:val="tx1"/>
            </w14:solidFill>
          </w14:textFill>
        </w:rPr>
        <w:t>若发生锅炉烟气排放超标问题，导致比选人被环保处罚，则经济损失由中选单位承担，费用从当年项目维保费中扣除（最高以当年维保费用为限）。</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hint="eastAsia" w:ascii="黑体" w:hAnsi="黑体" w:eastAsia="黑体" w:cs="黑体"/>
          <w:b w:val="0"/>
          <w:bCs w:val="0"/>
          <w:color w:val="000000" w:themeColor="text1"/>
          <w:sz w:val="24"/>
          <w:lang w:val="en-US" w:eastAsia="zh-CN"/>
          <w14:textFill>
            <w14:solidFill>
              <w14:schemeClr w14:val="tx1"/>
            </w14:solidFill>
          </w14:textFill>
        </w:rPr>
      </w:pPr>
      <w:r>
        <w:rPr>
          <w:rFonts w:hint="eastAsia" w:ascii="黑体" w:hAnsi="黑体" w:eastAsia="黑体" w:cs="黑体"/>
          <w:b w:val="0"/>
          <w:bCs w:val="0"/>
          <w:color w:val="000000" w:themeColor="text1"/>
          <w:sz w:val="24"/>
          <w:lang w:val="en-US" w:eastAsia="zh-CN"/>
          <w14:textFill>
            <w14:solidFill>
              <w14:schemeClr w14:val="tx1"/>
            </w14:solidFill>
          </w14:textFill>
        </w:rPr>
        <w:t>三、比选申请报价说明</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比选申请单位应根据业主提供的有关资料、比选文件及图纸、比选文件补充答疑、补充通知、相关技术规范和标准，结合踏勘现场的实际情况和自身实力自主报价，并在报价中的主材表中注明所选用的材料、设备的规格、型号、品牌、产地及价格。</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2、比选申请报价的范围：</w:t>
      </w:r>
      <w:r>
        <w:rPr>
          <w:rFonts w:hint="eastAsia" w:ascii="宋体" w:hAnsi="宋体" w:cs="宋体"/>
          <w:color w:val="000000" w:themeColor="text1"/>
          <w:sz w:val="24"/>
          <w:lang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比选申请报价应包含</w:t>
      </w:r>
      <w:r>
        <w:rPr>
          <w:rFonts w:hint="eastAsia" w:ascii="宋体" w:hAnsi="宋体" w:cs="宋体"/>
          <w:color w:val="000000" w:themeColor="text1"/>
          <w:sz w:val="24"/>
          <w:lang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比选范围内的所有</w:t>
      </w:r>
      <w:r>
        <w:rPr>
          <w:rFonts w:hint="eastAsia" w:ascii="宋体" w:hAnsi="宋体" w:cs="宋体"/>
          <w:color w:val="000000" w:themeColor="text1"/>
          <w:sz w:val="24"/>
          <w:lang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施工及相关费用，包括设备和材料采购保管费、安装调试费、包装运输费、装卸起吊费、检测验收费、技术措施费、机械进出场费、施工过程中所产生的水电费、垃圾处理费，以及安全文明施工、保险、税金等费用，并应充分考虑本</w:t>
      </w:r>
      <w:r>
        <w:rPr>
          <w:rFonts w:hint="eastAsia" w:ascii="宋体" w:hAnsi="宋体" w:cs="宋体"/>
          <w:color w:val="000000" w:themeColor="text1"/>
          <w:sz w:val="24"/>
          <w:lang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潜在的风险性等因素所带来的不可预见费。比选申请报价应为综合考虑了各项因素的报价。</w:t>
      </w:r>
      <w:r>
        <w:rPr>
          <w:rFonts w:hint="eastAsia" w:ascii="宋体" w:hAnsi="宋体" w:cs="宋体"/>
          <w:b/>
          <w:bCs/>
          <w:color w:val="000000" w:themeColor="text1"/>
          <w:sz w:val="24"/>
          <w:lang w:eastAsia="zh-CN"/>
          <w14:textFill>
            <w14:solidFill>
              <w14:schemeClr w14:val="tx1"/>
            </w14:solidFill>
          </w14:textFill>
        </w:rPr>
        <w:t>报价时按年报价，并报三年总价。</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3、参选单位应先到工地踏勘以充分了解工地位置、情况、道路及任何其它足以影响承包价的情况，任何因忽视或误解</w:t>
      </w:r>
      <w:r>
        <w:rPr>
          <w:rFonts w:hint="eastAsia" w:ascii="宋体" w:hAnsi="宋体" w:cs="宋体"/>
          <w:color w:val="000000" w:themeColor="text1"/>
          <w:sz w:val="24"/>
          <w:lang w:eastAsia="zh-CN"/>
          <w14:textFill>
            <w14:solidFill>
              <w14:schemeClr w14:val="tx1"/>
            </w14:solidFill>
          </w14:textFill>
        </w:rPr>
        <w:t>现场</w:t>
      </w:r>
      <w:r>
        <w:rPr>
          <w:rFonts w:hint="eastAsia" w:ascii="宋体" w:hAnsi="宋体" w:cs="宋体"/>
          <w:color w:val="000000" w:themeColor="text1"/>
          <w:sz w:val="24"/>
          <w14:textFill>
            <w14:solidFill>
              <w14:schemeClr w14:val="tx1"/>
            </w14:solidFill>
          </w14:textFill>
        </w:rPr>
        <w:t>情况而导致的索赔申请将不获批准；</w:t>
      </w:r>
      <w:r>
        <w:rPr>
          <w:rFonts w:hint="eastAsia" w:ascii="宋体" w:hAnsi="宋体" w:cs="宋体"/>
          <w:b/>
          <w:bCs/>
          <w:color w:val="000000" w:themeColor="text1"/>
          <w:sz w:val="24"/>
          <w14:textFill>
            <w14:solidFill>
              <w14:schemeClr w14:val="tx1"/>
            </w14:solidFill>
          </w14:textFill>
        </w:rPr>
        <w:t>现场踏勘联系人：</w:t>
      </w:r>
      <w:r>
        <w:rPr>
          <w:rFonts w:hint="eastAsia" w:ascii="宋体" w:hAnsi="宋体" w:cs="宋体"/>
          <w:b/>
          <w:bCs/>
          <w:color w:val="000000" w:themeColor="text1"/>
          <w:sz w:val="24"/>
          <w:lang w:eastAsia="zh-CN"/>
          <w14:textFill>
            <w14:solidFill>
              <w14:schemeClr w14:val="tx1"/>
            </w14:solidFill>
          </w14:textFill>
        </w:rPr>
        <w:t>谭老师</w:t>
      </w:r>
      <w:r>
        <w:rPr>
          <w:rFonts w:hint="eastAsia" w:ascii="宋体" w:hAnsi="宋体" w:cs="宋体"/>
          <w:b/>
          <w:bCs/>
          <w:color w:val="000000" w:themeColor="text1"/>
          <w:sz w:val="24"/>
          <w14:textFill>
            <w14:solidFill>
              <w14:schemeClr w14:val="tx1"/>
            </w14:solidFill>
          </w14:textFill>
        </w:rPr>
        <w:t>；联系电话：854202</w:t>
      </w:r>
      <w:r>
        <w:rPr>
          <w:rFonts w:hint="eastAsia" w:ascii="宋体" w:hAnsi="宋体" w:cs="宋体"/>
          <w:b/>
          <w:bCs/>
          <w:color w:val="000000" w:themeColor="text1"/>
          <w:sz w:val="24"/>
          <w:lang w:val="en-US" w:eastAsia="zh-CN"/>
          <w14:textFill>
            <w14:solidFill>
              <w14:schemeClr w14:val="tx1"/>
            </w14:solidFill>
          </w14:textFill>
        </w:rPr>
        <w:t>73</w:t>
      </w:r>
      <w:r>
        <w:rPr>
          <w:rFonts w:hint="eastAsia" w:ascii="宋体" w:hAnsi="宋体" w:cs="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4、报价文件均应编写目录。全套报价文件应无涂改或行间插字和增删，如有修改，修改处应由报价单位加盖单位的公章。</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、参选单位应在比选时提供价值在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b/>
          <w:color w:val="000000" w:themeColor="text1"/>
          <w:sz w:val="24"/>
          <w:lang w:eastAsia="zh-CN"/>
          <w14:textFill>
            <w14:solidFill>
              <w14:schemeClr w14:val="tx1"/>
            </w14:solidFill>
          </w14:textFill>
        </w:rPr>
        <w:t>00</w:t>
      </w:r>
      <w:r>
        <w:rPr>
          <w:rFonts w:hint="eastAsia" w:ascii="宋体" w:hAnsi="宋体" w:cs="宋体"/>
          <w:color w:val="000000" w:themeColor="text1"/>
          <w:sz w:val="24"/>
          <w14:textFill>
            <w14:solidFill>
              <w14:schemeClr w14:val="tx1"/>
            </w14:solidFill>
          </w14:textFill>
        </w:rPr>
        <w:t>元以上的备品备件的价格表，表中备品备件均应为适用本项目机型的新品备件</w:t>
      </w:r>
      <w:r>
        <w:rPr>
          <w:rFonts w:hint="eastAsia" w:ascii="宋体" w:hAnsi="宋体" w:cs="宋体"/>
          <w:color w:val="000000" w:themeColor="text1"/>
          <w:sz w:val="24"/>
          <w:lang w:eastAsia="zh-CN"/>
          <w14:textFill>
            <w14:solidFill>
              <w14:schemeClr w14:val="tx1"/>
            </w14:solidFill>
          </w14:textFill>
        </w:rPr>
        <w:t>（列明品牌）</w:t>
      </w:r>
      <w:r>
        <w:rPr>
          <w:rFonts w:hint="eastAsia" w:ascii="宋体" w:hAnsi="宋体" w:cs="宋体"/>
          <w:color w:val="000000" w:themeColor="text1"/>
          <w:sz w:val="24"/>
          <w14:textFill>
            <w14:solidFill>
              <w14:schemeClr w14:val="tx1"/>
            </w14:solidFill>
          </w14:textFill>
        </w:rPr>
        <w:t>，且具有稳定货源。</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备品备件价格表</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中未列出的备品备件，视为单件价值低于</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b/>
          <w:color w:val="000000" w:themeColor="text1"/>
          <w:sz w:val="24"/>
          <w:lang w:eastAsia="zh-CN"/>
          <w14:textFill>
            <w14:solidFill>
              <w14:schemeClr w14:val="tx1"/>
            </w14:solidFill>
          </w14:textFill>
        </w:rPr>
        <w:t>00</w:t>
      </w:r>
      <w:r>
        <w:rPr>
          <w:rFonts w:hint="eastAsia" w:ascii="宋体" w:hAnsi="宋体" w:cs="宋体"/>
          <w:color w:val="000000" w:themeColor="text1"/>
          <w:sz w:val="24"/>
          <w14:textFill>
            <w14:solidFill>
              <w14:schemeClr w14:val="tx1"/>
            </w14:solidFill>
          </w14:textFill>
        </w:rPr>
        <w:t>元，已包含在免费维修的范围内。</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lang w:eastAsia="zh-CN"/>
          <w14:textFill>
            <w14:solidFill>
              <w14:schemeClr w14:val="tx1"/>
            </w14:solidFill>
          </w14:textFill>
        </w:rPr>
        <w:t>产生《</w:t>
      </w:r>
      <w:r>
        <w:rPr>
          <w:rFonts w:hint="eastAsia" w:ascii="宋体" w:hAnsi="宋体" w:cs="宋体"/>
          <w:color w:val="000000" w:themeColor="text1"/>
          <w:sz w:val="24"/>
          <w14:textFill>
            <w14:solidFill>
              <w14:schemeClr w14:val="tx1"/>
            </w14:solidFill>
          </w14:textFill>
        </w:rPr>
        <w:t>备品备件价格表</w:t>
      </w:r>
      <w:r>
        <w:rPr>
          <w:rFonts w:hint="eastAsia" w:ascii="宋体" w:hAnsi="宋体" w:cs="宋体"/>
          <w:color w:val="000000" w:themeColor="text1"/>
          <w:sz w:val="24"/>
          <w:lang w:eastAsia="zh-CN"/>
          <w14:textFill>
            <w14:solidFill>
              <w14:schemeClr w14:val="tx1"/>
            </w14:solidFill>
          </w14:textFill>
        </w:rPr>
        <w:t>》中的维修材料需求时，中选单位需先将拟维修的零配件价格报送比选人，比选人审核确认价格后方可实施维修并按审核确认后的价格支付备品备件采购费用。比选人也可自行向第三方采购材料交由中选人维修，且无需向中选人另行支付任何费用。</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hint="eastAsia" w:ascii="黑体" w:hAnsi="黑体" w:eastAsia="黑体" w:cs="黑体"/>
          <w:b w:val="0"/>
          <w:bCs w:val="0"/>
          <w:color w:val="000000" w:themeColor="text1"/>
          <w:sz w:val="24"/>
          <w:lang w:val="en-US" w:eastAsia="zh-CN"/>
          <w14:textFill>
            <w14:solidFill>
              <w14:schemeClr w14:val="tx1"/>
            </w14:solidFill>
          </w14:textFill>
        </w:rPr>
      </w:pPr>
      <w:r>
        <w:rPr>
          <w:rFonts w:hint="eastAsia" w:ascii="黑体" w:hAnsi="黑体" w:eastAsia="黑体" w:cs="黑体"/>
          <w:b w:val="0"/>
          <w:bCs w:val="0"/>
          <w:color w:val="000000" w:themeColor="text1"/>
          <w:sz w:val="24"/>
          <w:lang w:val="en-US" w:eastAsia="zh-CN"/>
          <w14:textFill>
            <w14:solidFill>
              <w14:schemeClr w14:val="tx1"/>
            </w14:solidFill>
          </w14:textFill>
        </w:rPr>
        <w:t>四、资格要求</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1、营业执照（副）复印件、税务登记证（副）复印件、组织机构代码证复印件；</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2、法定代表人授权书（原件）及被授权人身份证（复印件，且正反面）；</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3、从业人员资格证明复印件；</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b/>
          <w:bCs/>
          <w:color w:val="FF0000"/>
          <w:sz w:val="24"/>
        </w:rPr>
      </w:pPr>
      <w:r>
        <w:rPr>
          <w:rFonts w:hint="eastAsia" w:ascii="宋体" w:hAnsi="宋体" w:cs="宋体"/>
          <w:color w:val="000000" w:themeColor="text1"/>
          <w:sz w:val="24"/>
          <w14:textFill>
            <w14:solidFill>
              <w14:schemeClr w14:val="tx1"/>
            </w14:solidFill>
          </w14:textFill>
        </w:rPr>
        <w:t>4、资质证书复印件</w:t>
      </w:r>
      <w:r>
        <w:rPr>
          <w:rFonts w:hint="eastAsia" w:ascii="宋体" w:hAnsi="宋体" w:cs="宋体"/>
          <w:b/>
          <w:bCs/>
          <w:color w:val="auto"/>
          <w:sz w:val="24"/>
        </w:rPr>
        <w:t>：特种设备安装改造维修许可证（锅炉）</w:t>
      </w:r>
      <w:r>
        <w:rPr>
          <w:rFonts w:hint="eastAsia" w:ascii="宋体" w:hAnsi="宋体" w:cs="宋体"/>
          <w:b/>
          <w:bCs/>
          <w:color w:val="auto"/>
          <w:sz w:val="24"/>
          <w:lang w:eastAsia="zh-CN"/>
        </w:rPr>
        <w:t>或制造许可证（锅炉）</w:t>
      </w:r>
      <w:r>
        <w:rPr>
          <w:rFonts w:hint="eastAsia" w:ascii="宋体" w:hAnsi="宋体" w:cs="宋体"/>
          <w:b/>
          <w:bCs/>
          <w:color w:val="auto"/>
          <w:sz w:val="24"/>
        </w:rPr>
        <w:t>；</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5、“三年内在经营活动中没有重大违法记录”承诺书（原件）、“近三年无财务亏损”承诺书（原件）；</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6、近三年来（201</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年1月1日以后）同等规模、同类型的业绩，附合同复印件；</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备注：签订合同前，比选人有权查验中选人提供复印件的资料对应原件（正本或副本），若在比选人提出要求</w:t>
      </w:r>
      <w:r>
        <w:rPr>
          <w:rFonts w:hint="eastAsia" w:ascii="宋体" w:hAnsi="宋体" w:cs="宋体"/>
          <w:color w:val="000000" w:themeColor="text1"/>
          <w:sz w:val="24"/>
          <w:lang w:val="en-US" w:eastAsia="zh-CN"/>
          <w14:textFill>
            <w14:solidFill>
              <w14:schemeClr w14:val="tx1"/>
            </w14:solidFill>
          </w14:textFill>
        </w:rPr>
        <w:t>10日内无法提供的，按虚假响应处理，并取消中选资格。</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hint="eastAsia" w:ascii="黑体" w:hAnsi="黑体" w:eastAsia="黑体" w:cs="黑体"/>
          <w:b w:val="0"/>
          <w:bCs w:val="0"/>
          <w:color w:val="000000" w:themeColor="text1"/>
          <w:sz w:val="24"/>
          <w:lang w:val="en-US" w:eastAsia="zh-CN"/>
          <w14:textFill>
            <w14:solidFill>
              <w14:schemeClr w14:val="tx1"/>
            </w14:solidFill>
          </w14:textFill>
        </w:rPr>
      </w:pPr>
      <w:r>
        <w:rPr>
          <w:rFonts w:hint="eastAsia" w:ascii="黑体" w:hAnsi="黑体" w:eastAsia="黑体" w:cs="黑体"/>
          <w:b w:val="0"/>
          <w:bCs w:val="0"/>
          <w:color w:val="000000" w:themeColor="text1"/>
          <w:sz w:val="24"/>
          <w:lang w:val="en-US" w:eastAsia="zh-CN"/>
          <w14:textFill>
            <w14:solidFill>
              <w14:schemeClr w14:val="tx1"/>
            </w14:solidFill>
          </w14:textFill>
        </w:rPr>
        <w:t>五、附件</w:t>
      </w:r>
    </w:p>
    <w:p>
      <w:pPr>
        <w:keepNext w:val="0"/>
        <w:keepLines w:val="0"/>
        <w:pageBreakBefore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1、综合评分细则</w:t>
      </w:r>
    </w:p>
    <w:tbl>
      <w:tblPr>
        <w:tblStyle w:val="10"/>
        <w:tblpPr w:leftFromText="180" w:rightFromText="180" w:vertAnchor="text" w:horzAnchor="page" w:tblpXSpec="center" w:tblpY="188"/>
        <w:tblOverlap w:val="never"/>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70"/>
        <w:gridCol w:w="5540"/>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8" w:type="dxa"/>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序号</w:t>
            </w:r>
          </w:p>
        </w:tc>
        <w:tc>
          <w:tcPr>
            <w:tcW w:w="1170" w:type="dxa"/>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评分项目</w:t>
            </w:r>
          </w:p>
        </w:tc>
        <w:tc>
          <w:tcPr>
            <w:tcW w:w="5540" w:type="dxa"/>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评  分  标  准</w:t>
            </w:r>
          </w:p>
        </w:tc>
        <w:tc>
          <w:tcPr>
            <w:tcW w:w="2012" w:type="dxa"/>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8" w:type="dxa"/>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1</w:t>
            </w:r>
          </w:p>
        </w:tc>
        <w:tc>
          <w:tcPr>
            <w:tcW w:w="1170" w:type="dxa"/>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报价</w:t>
            </w:r>
          </w:p>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(30)分</w:t>
            </w:r>
          </w:p>
        </w:tc>
        <w:tc>
          <w:tcPr>
            <w:tcW w:w="5540" w:type="dxa"/>
            <w:vAlign w:val="center"/>
          </w:tcPr>
          <w:p>
            <w:pPr>
              <w:keepNext w:val="0"/>
              <w:keepLines w:val="0"/>
              <w:pageBreakBefore w:val="0"/>
              <w:kinsoku/>
              <w:wordWrap/>
              <w:overflowPunct/>
              <w:topLinePunct w:val="0"/>
              <w:autoSpaceDE/>
              <w:autoSpaceDN/>
              <w:bidi w:val="0"/>
              <w:adjustRightInd w:val="0"/>
              <w:snapToGrid w:val="0"/>
              <w:spacing w:line="312" w:lineRule="auto"/>
              <w:jc w:val="both"/>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以</w:t>
            </w:r>
            <w:r>
              <w:rPr>
                <w:rFonts w:hint="eastAsia" w:ascii="宋体" w:hAnsi="宋体" w:cs="宋体"/>
                <w:color w:val="000000" w:themeColor="text1"/>
                <w:sz w:val="21"/>
                <w:szCs w:val="21"/>
                <w:lang w:val="en-US" w:eastAsia="zh-CN"/>
                <w14:textFill>
                  <w14:solidFill>
                    <w14:schemeClr w14:val="tx1"/>
                  </w14:solidFill>
                </w14:textFill>
              </w:rPr>
              <w:t>本次有效投标报价的最低投标报价为基准价，投标报价得分=(基准价／投标报价)×30</w:t>
            </w:r>
          </w:p>
        </w:tc>
        <w:tc>
          <w:tcPr>
            <w:tcW w:w="2012" w:type="dxa"/>
            <w:vAlign w:val="center"/>
          </w:tcPr>
          <w:p>
            <w:pPr>
              <w:keepNext w:val="0"/>
              <w:keepLines w:val="0"/>
              <w:pageBreakBefore w:val="0"/>
              <w:kinsoku/>
              <w:wordWrap/>
              <w:overflowPunct/>
              <w:topLinePunct w:val="0"/>
              <w:autoSpaceDE/>
              <w:autoSpaceDN/>
              <w:bidi w:val="0"/>
              <w:adjustRightInd w:val="0"/>
              <w:snapToGrid w:val="0"/>
              <w:spacing w:line="312" w:lineRule="auto"/>
              <w:jc w:val="both"/>
              <w:textAlignment w:val="auto"/>
              <w:rPr>
                <w:rFonts w:hint="eastAsia" w:ascii="宋体" w:hAnsi="宋体" w:cs="宋体"/>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8" w:type="dxa"/>
            <w:vMerge w:val="restart"/>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2</w:t>
            </w:r>
          </w:p>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000000" w:themeColor="text1"/>
                <w:sz w:val="21"/>
                <w:szCs w:val="21"/>
                <w:lang w:eastAsia="zh-CN"/>
                <w14:textFill>
                  <w14:solidFill>
                    <w14:schemeClr w14:val="tx1"/>
                  </w14:solidFill>
                </w14:textFill>
              </w:rPr>
            </w:pPr>
          </w:p>
        </w:tc>
        <w:tc>
          <w:tcPr>
            <w:tcW w:w="1170" w:type="dxa"/>
            <w:vMerge w:val="restart"/>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业绩及方案(45分)</w:t>
            </w:r>
          </w:p>
        </w:tc>
        <w:tc>
          <w:tcPr>
            <w:tcW w:w="5540" w:type="dxa"/>
            <w:vAlign w:val="center"/>
          </w:tcPr>
          <w:p>
            <w:pPr>
              <w:keepNext w:val="0"/>
              <w:keepLines w:val="0"/>
              <w:pageBreakBefore w:val="0"/>
              <w:kinsoku/>
              <w:wordWrap/>
              <w:overflowPunct/>
              <w:topLinePunct w:val="0"/>
              <w:autoSpaceDE/>
              <w:autoSpaceDN/>
              <w:bidi w:val="0"/>
              <w:adjustRightInd w:val="0"/>
              <w:snapToGrid w:val="0"/>
              <w:spacing w:line="312" w:lineRule="auto"/>
              <w:jc w:val="both"/>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201</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cs="宋体"/>
                <w:color w:val="000000" w:themeColor="text1"/>
                <w:sz w:val="21"/>
                <w:szCs w:val="21"/>
                <w:lang w:eastAsia="zh-CN"/>
                <w14:textFill>
                  <w14:solidFill>
                    <w14:schemeClr w14:val="tx1"/>
                  </w14:solidFill>
                </w14:textFill>
              </w:rPr>
              <w:t>年以来具有</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eastAsia="zh-CN"/>
                <w14:textFill>
                  <w14:solidFill>
                    <w14:schemeClr w14:val="tx1"/>
                  </w14:solidFill>
                </w14:textFill>
              </w:rPr>
              <w:t>个省内类似维保项目得5分，每增加一个得5分，最高得20分。</w:t>
            </w:r>
          </w:p>
        </w:tc>
        <w:tc>
          <w:tcPr>
            <w:tcW w:w="2012" w:type="dxa"/>
            <w:vMerge w:val="restart"/>
            <w:vAlign w:val="center"/>
          </w:tcPr>
          <w:p>
            <w:pPr>
              <w:keepNext w:val="0"/>
              <w:keepLines w:val="0"/>
              <w:pageBreakBefore w:val="0"/>
              <w:kinsoku/>
              <w:wordWrap/>
              <w:overflowPunct/>
              <w:topLinePunct w:val="0"/>
              <w:autoSpaceDE/>
              <w:autoSpaceDN/>
              <w:bidi w:val="0"/>
              <w:adjustRightInd w:val="0"/>
              <w:snapToGrid w:val="0"/>
              <w:spacing w:line="312" w:lineRule="auto"/>
              <w:jc w:val="both"/>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业绩以合同复印件或中标通知书复印件为准（复印件加盖公章）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8" w:type="dxa"/>
            <w:vMerge w:val="continue"/>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000000" w:themeColor="text1"/>
                <w:sz w:val="21"/>
                <w:szCs w:val="21"/>
                <w:lang w:eastAsia="zh-CN"/>
                <w14:textFill>
                  <w14:solidFill>
                    <w14:schemeClr w14:val="tx1"/>
                  </w14:solidFill>
                </w14:textFill>
              </w:rPr>
            </w:pPr>
          </w:p>
        </w:tc>
        <w:tc>
          <w:tcPr>
            <w:tcW w:w="1170" w:type="dxa"/>
            <w:vMerge w:val="continue"/>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000000" w:themeColor="text1"/>
                <w:sz w:val="21"/>
                <w:szCs w:val="21"/>
                <w:lang w:eastAsia="zh-CN"/>
                <w14:textFill>
                  <w14:solidFill>
                    <w14:schemeClr w14:val="tx1"/>
                  </w14:solidFill>
                </w14:textFill>
              </w:rPr>
            </w:pPr>
          </w:p>
        </w:tc>
        <w:tc>
          <w:tcPr>
            <w:tcW w:w="5540" w:type="dxa"/>
            <w:vAlign w:val="center"/>
          </w:tcPr>
          <w:p>
            <w:pPr>
              <w:keepNext w:val="0"/>
              <w:keepLines w:val="0"/>
              <w:pageBreakBefore w:val="0"/>
              <w:kinsoku/>
              <w:wordWrap/>
              <w:overflowPunct/>
              <w:topLinePunct w:val="0"/>
              <w:autoSpaceDE/>
              <w:autoSpaceDN/>
              <w:bidi w:val="0"/>
              <w:adjustRightInd w:val="0"/>
              <w:snapToGrid w:val="0"/>
              <w:spacing w:line="312" w:lineRule="auto"/>
              <w:jc w:val="both"/>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维保方案科学，施工组织合理，维修工具设备齐全，《备品备件价格表》数量齐全、价格合理，优20-25分，良10-20分，合格5-10分。</w:t>
            </w:r>
          </w:p>
        </w:tc>
        <w:tc>
          <w:tcPr>
            <w:tcW w:w="2012" w:type="dxa"/>
            <w:vMerge w:val="continue"/>
            <w:vAlign w:val="center"/>
          </w:tcPr>
          <w:p>
            <w:pPr>
              <w:keepNext w:val="0"/>
              <w:keepLines w:val="0"/>
              <w:pageBreakBefore w:val="0"/>
              <w:kinsoku/>
              <w:wordWrap/>
              <w:overflowPunct/>
              <w:topLinePunct w:val="0"/>
              <w:autoSpaceDE/>
              <w:autoSpaceDN/>
              <w:bidi w:val="0"/>
              <w:adjustRightInd w:val="0"/>
              <w:snapToGrid w:val="0"/>
              <w:spacing w:line="312" w:lineRule="auto"/>
              <w:jc w:val="both"/>
              <w:textAlignment w:val="auto"/>
              <w:rPr>
                <w:rFonts w:hint="eastAsia" w:ascii="宋体" w:hAnsi="宋体" w:cs="宋体"/>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8" w:type="dxa"/>
            <w:vMerge w:val="restart"/>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3</w:t>
            </w:r>
          </w:p>
        </w:tc>
        <w:tc>
          <w:tcPr>
            <w:tcW w:w="1170" w:type="dxa"/>
            <w:vMerge w:val="restart"/>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商务评分（25分）</w:t>
            </w:r>
          </w:p>
        </w:tc>
        <w:tc>
          <w:tcPr>
            <w:tcW w:w="5540" w:type="dxa"/>
            <w:vAlign w:val="center"/>
          </w:tcPr>
          <w:p>
            <w:pPr>
              <w:keepNext w:val="0"/>
              <w:keepLines w:val="0"/>
              <w:pageBreakBefore w:val="0"/>
              <w:kinsoku/>
              <w:wordWrap/>
              <w:overflowPunct/>
              <w:topLinePunct w:val="0"/>
              <w:autoSpaceDE/>
              <w:autoSpaceDN/>
              <w:bidi w:val="0"/>
              <w:adjustRightInd w:val="0"/>
              <w:snapToGrid w:val="0"/>
              <w:spacing w:line="312" w:lineRule="auto"/>
              <w:jc w:val="both"/>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参选人具备特种设备安装改造维修许可证（锅炉）3级得5分，2级（或锅炉制造</w:t>
            </w:r>
            <w:r>
              <w:rPr>
                <w:rFonts w:hint="eastAsia" w:ascii="宋体" w:hAnsi="宋体" w:cs="宋体"/>
                <w:color w:val="000000" w:themeColor="text1"/>
                <w:sz w:val="21"/>
                <w:szCs w:val="21"/>
                <w:lang w:val="en-US" w:eastAsia="zh-CN"/>
                <w14:textFill>
                  <w14:solidFill>
                    <w14:schemeClr w14:val="tx1"/>
                  </w14:solidFill>
                </w14:textFill>
              </w:rPr>
              <w:t>B级）</w:t>
            </w:r>
            <w:r>
              <w:rPr>
                <w:rFonts w:hint="eastAsia" w:ascii="宋体" w:hAnsi="宋体" w:cs="宋体"/>
                <w:color w:val="000000" w:themeColor="text1"/>
                <w:sz w:val="21"/>
                <w:szCs w:val="21"/>
                <w:lang w:eastAsia="zh-CN"/>
                <w14:textFill>
                  <w14:solidFill>
                    <w14:schemeClr w14:val="tx1"/>
                  </w14:solidFill>
                </w14:textFill>
              </w:rPr>
              <w:t>得10分，1级（或锅炉制造</w:t>
            </w:r>
            <w:r>
              <w:rPr>
                <w:rFonts w:hint="eastAsia" w:ascii="宋体" w:hAnsi="宋体" w:cs="宋体"/>
                <w:color w:val="000000" w:themeColor="text1"/>
                <w:sz w:val="21"/>
                <w:szCs w:val="21"/>
                <w:lang w:val="en-US" w:eastAsia="zh-CN"/>
                <w14:textFill>
                  <w14:solidFill>
                    <w14:schemeClr w14:val="tx1"/>
                  </w14:solidFill>
                </w14:textFill>
              </w:rPr>
              <w:t>A级</w:t>
            </w:r>
            <w:r>
              <w:rPr>
                <w:rFonts w:hint="eastAsia" w:ascii="宋体" w:hAnsi="宋体" w:cs="宋体"/>
                <w:color w:val="000000" w:themeColor="text1"/>
                <w:sz w:val="21"/>
                <w:szCs w:val="21"/>
                <w:lang w:eastAsia="zh-CN"/>
                <w14:textFill>
                  <w14:solidFill>
                    <w14:schemeClr w14:val="tx1"/>
                  </w14:solidFill>
                </w14:textFill>
              </w:rPr>
              <w:t>）得15分；</w:t>
            </w:r>
          </w:p>
        </w:tc>
        <w:tc>
          <w:tcPr>
            <w:tcW w:w="2012" w:type="dxa"/>
            <w:vAlign w:val="center"/>
          </w:tcPr>
          <w:p>
            <w:pPr>
              <w:keepNext w:val="0"/>
              <w:keepLines w:val="0"/>
              <w:pageBreakBefore w:val="0"/>
              <w:kinsoku/>
              <w:wordWrap/>
              <w:overflowPunct/>
              <w:topLinePunct w:val="0"/>
              <w:autoSpaceDE/>
              <w:autoSpaceDN/>
              <w:bidi w:val="0"/>
              <w:adjustRightInd w:val="0"/>
              <w:snapToGrid w:val="0"/>
              <w:spacing w:line="312" w:lineRule="auto"/>
              <w:jc w:val="both"/>
              <w:textAlignment w:val="auto"/>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复印件加盖公章，授权单位应出示授权书复印件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8" w:type="dxa"/>
            <w:vMerge w:val="continue"/>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000000" w:themeColor="text1"/>
                <w:sz w:val="21"/>
                <w:szCs w:val="21"/>
                <w:lang w:eastAsia="zh-CN"/>
                <w14:textFill>
                  <w14:solidFill>
                    <w14:schemeClr w14:val="tx1"/>
                  </w14:solidFill>
                </w14:textFill>
              </w:rPr>
            </w:pPr>
          </w:p>
        </w:tc>
        <w:tc>
          <w:tcPr>
            <w:tcW w:w="1170" w:type="dxa"/>
            <w:vMerge w:val="continue"/>
            <w:vAlign w:val="center"/>
          </w:tcPr>
          <w:p>
            <w:pPr>
              <w:keepNext w:val="0"/>
              <w:keepLines w:val="0"/>
              <w:pageBreakBefore w:val="0"/>
              <w:kinsoku/>
              <w:wordWrap/>
              <w:overflowPunct/>
              <w:topLinePunct w:val="0"/>
              <w:autoSpaceDE/>
              <w:autoSpaceDN/>
              <w:bidi w:val="0"/>
              <w:adjustRightInd w:val="0"/>
              <w:snapToGrid w:val="0"/>
              <w:spacing w:line="312" w:lineRule="auto"/>
              <w:jc w:val="center"/>
              <w:textAlignment w:val="auto"/>
              <w:rPr>
                <w:rFonts w:hint="eastAsia" w:ascii="宋体" w:hAnsi="宋体" w:cs="宋体"/>
                <w:color w:val="000000" w:themeColor="text1"/>
                <w:sz w:val="21"/>
                <w:szCs w:val="21"/>
                <w:lang w:eastAsia="zh-CN"/>
                <w14:textFill>
                  <w14:solidFill>
                    <w14:schemeClr w14:val="tx1"/>
                  </w14:solidFill>
                </w14:textFill>
              </w:rPr>
            </w:pPr>
          </w:p>
        </w:tc>
        <w:tc>
          <w:tcPr>
            <w:tcW w:w="5540" w:type="dxa"/>
            <w:vAlign w:val="center"/>
          </w:tcPr>
          <w:p>
            <w:pPr>
              <w:keepNext w:val="0"/>
              <w:keepLines w:val="0"/>
              <w:pageBreakBefore w:val="0"/>
              <w:kinsoku/>
              <w:wordWrap/>
              <w:overflowPunct/>
              <w:topLinePunct w:val="0"/>
              <w:autoSpaceDE/>
              <w:autoSpaceDN/>
              <w:bidi w:val="0"/>
              <w:adjustRightInd w:val="0"/>
              <w:snapToGrid w:val="0"/>
              <w:spacing w:line="312" w:lineRule="auto"/>
              <w:jc w:val="both"/>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比选申请单位对项目质量和服务作出明确承诺，有保证承诺的具体措施，优</w:t>
            </w:r>
            <w:r>
              <w:rPr>
                <w:rFonts w:hint="eastAsia" w:ascii="宋体" w:hAnsi="宋体" w:cs="宋体"/>
                <w:color w:val="000000" w:themeColor="text1"/>
                <w:sz w:val="21"/>
                <w:szCs w:val="21"/>
                <w:lang w:val="en-US" w:eastAsia="zh-CN"/>
                <w14:textFill>
                  <w14:solidFill>
                    <w14:schemeClr w14:val="tx1"/>
                  </w14:solidFill>
                </w14:textFill>
              </w:rPr>
              <w:t>6</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10</w:t>
            </w:r>
            <w:r>
              <w:rPr>
                <w:rFonts w:hint="eastAsia" w:ascii="宋体" w:hAnsi="宋体" w:cs="宋体"/>
                <w:color w:val="000000" w:themeColor="text1"/>
                <w:sz w:val="21"/>
                <w:szCs w:val="21"/>
                <w:lang w:eastAsia="zh-CN"/>
                <w14:textFill>
                  <w14:solidFill>
                    <w14:schemeClr w14:val="tx1"/>
                  </w14:solidFill>
                </w14:textFill>
              </w:rPr>
              <w:t>分，合格</w:t>
            </w:r>
            <w:r>
              <w:rPr>
                <w:rFonts w:hint="eastAsia" w:ascii="宋体" w:hAnsi="宋体" w:cs="宋体"/>
                <w:color w:val="000000" w:themeColor="text1"/>
                <w:sz w:val="21"/>
                <w:szCs w:val="21"/>
                <w:lang w:val="en-US" w:eastAsia="zh-CN"/>
                <w14:textFill>
                  <w14:solidFill>
                    <w14:schemeClr w14:val="tx1"/>
                  </w14:solidFill>
                </w14:textFill>
              </w:rPr>
              <w:t>0</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5</w:t>
            </w:r>
            <w:r>
              <w:rPr>
                <w:rFonts w:hint="eastAsia" w:ascii="宋体" w:hAnsi="宋体" w:cs="宋体"/>
                <w:color w:val="000000" w:themeColor="text1"/>
                <w:sz w:val="21"/>
                <w:szCs w:val="21"/>
                <w:lang w:eastAsia="zh-CN"/>
                <w14:textFill>
                  <w14:solidFill>
                    <w14:schemeClr w14:val="tx1"/>
                  </w14:solidFill>
                </w14:textFill>
              </w:rPr>
              <w:t>分。</w:t>
            </w:r>
          </w:p>
        </w:tc>
        <w:tc>
          <w:tcPr>
            <w:tcW w:w="2012" w:type="dxa"/>
            <w:vAlign w:val="center"/>
          </w:tcPr>
          <w:p>
            <w:pPr>
              <w:keepNext w:val="0"/>
              <w:keepLines w:val="0"/>
              <w:pageBreakBefore w:val="0"/>
              <w:kinsoku/>
              <w:wordWrap/>
              <w:overflowPunct/>
              <w:topLinePunct w:val="0"/>
              <w:autoSpaceDE/>
              <w:autoSpaceDN/>
              <w:bidi w:val="0"/>
              <w:adjustRightInd w:val="0"/>
              <w:snapToGrid w:val="0"/>
              <w:spacing w:line="312" w:lineRule="auto"/>
              <w:jc w:val="both"/>
              <w:textAlignment w:val="auto"/>
              <w:rPr>
                <w:rFonts w:hint="eastAsia" w:ascii="宋体" w:hAnsi="宋体" w:cs="宋体"/>
                <w:color w:val="000000" w:themeColor="text1"/>
                <w:sz w:val="21"/>
                <w:szCs w:val="21"/>
                <w:lang w:eastAsia="zh-CN"/>
                <w14:textFill>
                  <w14:solidFill>
                    <w14:schemeClr w14:val="tx1"/>
                  </w14:solidFill>
                </w14:textFill>
              </w:rPr>
            </w:pPr>
          </w:p>
        </w:tc>
      </w:tr>
    </w:tbl>
    <w:p>
      <w:pPr>
        <w:keepNext w:val="0"/>
        <w:keepLines w:val="0"/>
        <w:pageBreakBefore w:val="0"/>
        <w:kinsoku/>
        <w:wordWrap/>
        <w:overflowPunct/>
        <w:topLinePunct w:val="0"/>
        <w:autoSpaceDE/>
        <w:autoSpaceDN/>
        <w:bidi w:val="0"/>
        <w:adjustRightInd w:val="0"/>
        <w:snapToGrid w:val="0"/>
        <w:spacing w:line="312" w:lineRule="auto"/>
        <w:ind w:left="0" w:leftChars="0" w:firstLine="420" w:firstLineChars="175"/>
        <w:textAlignment w:val="auto"/>
        <w:rPr>
          <w:rFonts w:hint="default" w:ascii="宋体" w:hAnsi="宋体" w:eastAsia="宋体" w:cs="宋体"/>
          <w:color w:val="000000" w:themeColor="text1"/>
          <w:sz w:val="24"/>
          <w:lang w:val="en-US" w:eastAsia="zh-CN"/>
          <w14:textFill>
            <w14:solidFill>
              <w14:schemeClr w14:val="tx1"/>
            </w14:solidFill>
          </w14:textFill>
        </w:rPr>
      </w:pPr>
    </w:p>
    <w:sectPr>
      <w:footerReference r:id="rId3" w:type="default"/>
      <w:footerReference r:id="rId4" w:type="even"/>
      <w:pgSz w:w="11906" w:h="16838"/>
      <w:pgMar w:top="1418" w:right="746" w:bottom="1134"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9</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6AB9"/>
    <w:rsid w:val="000E6F71"/>
    <w:rsid w:val="00126503"/>
    <w:rsid w:val="0014426F"/>
    <w:rsid w:val="00151AB5"/>
    <w:rsid w:val="00172A27"/>
    <w:rsid w:val="00190743"/>
    <w:rsid w:val="001A360C"/>
    <w:rsid w:val="001D34A8"/>
    <w:rsid w:val="001E1257"/>
    <w:rsid w:val="001E6FE6"/>
    <w:rsid w:val="001F621A"/>
    <w:rsid w:val="00206C3C"/>
    <w:rsid w:val="002162F1"/>
    <w:rsid w:val="00246DFF"/>
    <w:rsid w:val="002607F3"/>
    <w:rsid w:val="002725C1"/>
    <w:rsid w:val="00297379"/>
    <w:rsid w:val="002A7687"/>
    <w:rsid w:val="002B49E0"/>
    <w:rsid w:val="00302C55"/>
    <w:rsid w:val="00304EF1"/>
    <w:rsid w:val="00315AEA"/>
    <w:rsid w:val="0033796E"/>
    <w:rsid w:val="003A0B9C"/>
    <w:rsid w:val="003B3DC4"/>
    <w:rsid w:val="00446D8C"/>
    <w:rsid w:val="004C472A"/>
    <w:rsid w:val="004E60D5"/>
    <w:rsid w:val="0051722C"/>
    <w:rsid w:val="00655C31"/>
    <w:rsid w:val="00665961"/>
    <w:rsid w:val="006A26B0"/>
    <w:rsid w:val="006E110C"/>
    <w:rsid w:val="00765F09"/>
    <w:rsid w:val="007F2EE4"/>
    <w:rsid w:val="0081471C"/>
    <w:rsid w:val="008B683C"/>
    <w:rsid w:val="008C7634"/>
    <w:rsid w:val="00974C82"/>
    <w:rsid w:val="009B5C0D"/>
    <w:rsid w:val="009D29AB"/>
    <w:rsid w:val="00A3416A"/>
    <w:rsid w:val="00A47DB6"/>
    <w:rsid w:val="00A941D1"/>
    <w:rsid w:val="00B43B04"/>
    <w:rsid w:val="00B73B34"/>
    <w:rsid w:val="00BC2D42"/>
    <w:rsid w:val="00C515EB"/>
    <w:rsid w:val="00C63E69"/>
    <w:rsid w:val="00C71F8C"/>
    <w:rsid w:val="00D05D2A"/>
    <w:rsid w:val="00D06F82"/>
    <w:rsid w:val="00DC09C0"/>
    <w:rsid w:val="00DE16EC"/>
    <w:rsid w:val="00E260CC"/>
    <w:rsid w:val="00E362E7"/>
    <w:rsid w:val="00E60B5B"/>
    <w:rsid w:val="00E64F91"/>
    <w:rsid w:val="00E94783"/>
    <w:rsid w:val="00ED7609"/>
    <w:rsid w:val="00F05F82"/>
    <w:rsid w:val="00F55414"/>
    <w:rsid w:val="00F71687"/>
    <w:rsid w:val="00F75872"/>
    <w:rsid w:val="01205D36"/>
    <w:rsid w:val="013D5FAE"/>
    <w:rsid w:val="01AC74FF"/>
    <w:rsid w:val="02124F91"/>
    <w:rsid w:val="022A7459"/>
    <w:rsid w:val="0237400C"/>
    <w:rsid w:val="029B6E2B"/>
    <w:rsid w:val="03706713"/>
    <w:rsid w:val="040129F6"/>
    <w:rsid w:val="047D54D5"/>
    <w:rsid w:val="04B56360"/>
    <w:rsid w:val="04F61A6F"/>
    <w:rsid w:val="051968EB"/>
    <w:rsid w:val="05697862"/>
    <w:rsid w:val="05721ABB"/>
    <w:rsid w:val="05E50F1F"/>
    <w:rsid w:val="0648411E"/>
    <w:rsid w:val="06833395"/>
    <w:rsid w:val="06860A07"/>
    <w:rsid w:val="069E2C79"/>
    <w:rsid w:val="06C6059F"/>
    <w:rsid w:val="06F532D9"/>
    <w:rsid w:val="08382C4A"/>
    <w:rsid w:val="088A1ABE"/>
    <w:rsid w:val="08A26440"/>
    <w:rsid w:val="09053A67"/>
    <w:rsid w:val="097B07BB"/>
    <w:rsid w:val="09C2198C"/>
    <w:rsid w:val="09E84773"/>
    <w:rsid w:val="0A267414"/>
    <w:rsid w:val="0AAC7545"/>
    <w:rsid w:val="0AD2702D"/>
    <w:rsid w:val="0B2B5340"/>
    <w:rsid w:val="0BDB6080"/>
    <w:rsid w:val="0C0242F8"/>
    <w:rsid w:val="0C370ED9"/>
    <w:rsid w:val="0CFF1B30"/>
    <w:rsid w:val="0D3939FA"/>
    <w:rsid w:val="0F8C258A"/>
    <w:rsid w:val="0FD772C8"/>
    <w:rsid w:val="10384CAB"/>
    <w:rsid w:val="109F19A0"/>
    <w:rsid w:val="10F77762"/>
    <w:rsid w:val="11513FC3"/>
    <w:rsid w:val="11921BBA"/>
    <w:rsid w:val="127315CC"/>
    <w:rsid w:val="12EC53C2"/>
    <w:rsid w:val="13D94CE5"/>
    <w:rsid w:val="14C72334"/>
    <w:rsid w:val="15134519"/>
    <w:rsid w:val="15493984"/>
    <w:rsid w:val="15D341BE"/>
    <w:rsid w:val="16492732"/>
    <w:rsid w:val="18B03E33"/>
    <w:rsid w:val="18BB739A"/>
    <w:rsid w:val="18CF76A1"/>
    <w:rsid w:val="18DB6822"/>
    <w:rsid w:val="19DC058E"/>
    <w:rsid w:val="1A1F28DB"/>
    <w:rsid w:val="1A2D2657"/>
    <w:rsid w:val="1AED05D7"/>
    <w:rsid w:val="1BDB6EBF"/>
    <w:rsid w:val="1BF479F5"/>
    <w:rsid w:val="1C0C3562"/>
    <w:rsid w:val="1C52154E"/>
    <w:rsid w:val="1D366B8E"/>
    <w:rsid w:val="1DE96D95"/>
    <w:rsid w:val="1DF23844"/>
    <w:rsid w:val="1E1253FC"/>
    <w:rsid w:val="1E516BF5"/>
    <w:rsid w:val="1E9C4956"/>
    <w:rsid w:val="1EE61F21"/>
    <w:rsid w:val="1F5A6C96"/>
    <w:rsid w:val="1FD76F0D"/>
    <w:rsid w:val="20AF0C17"/>
    <w:rsid w:val="211F2E89"/>
    <w:rsid w:val="21905FB9"/>
    <w:rsid w:val="21A86140"/>
    <w:rsid w:val="21F01D65"/>
    <w:rsid w:val="2367737C"/>
    <w:rsid w:val="23E47886"/>
    <w:rsid w:val="23F85BFD"/>
    <w:rsid w:val="246A7881"/>
    <w:rsid w:val="24BF115C"/>
    <w:rsid w:val="255722A2"/>
    <w:rsid w:val="25944152"/>
    <w:rsid w:val="262C4EDC"/>
    <w:rsid w:val="267A27B8"/>
    <w:rsid w:val="270D56AC"/>
    <w:rsid w:val="271D7322"/>
    <w:rsid w:val="27A93556"/>
    <w:rsid w:val="27AC1EDA"/>
    <w:rsid w:val="2890714B"/>
    <w:rsid w:val="28F32D70"/>
    <w:rsid w:val="295B148A"/>
    <w:rsid w:val="29D6077F"/>
    <w:rsid w:val="2A3A53A0"/>
    <w:rsid w:val="2AE241F6"/>
    <w:rsid w:val="2B0367BF"/>
    <w:rsid w:val="2BBE4F8F"/>
    <w:rsid w:val="2C3028B5"/>
    <w:rsid w:val="2D9D3844"/>
    <w:rsid w:val="2EDC38BC"/>
    <w:rsid w:val="2EDD55BC"/>
    <w:rsid w:val="2F104C7A"/>
    <w:rsid w:val="2F56481C"/>
    <w:rsid w:val="2FC12895"/>
    <w:rsid w:val="308C227A"/>
    <w:rsid w:val="30A23272"/>
    <w:rsid w:val="31C61632"/>
    <w:rsid w:val="32BF507B"/>
    <w:rsid w:val="32D72CCB"/>
    <w:rsid w:val="34383E16"/>
    <w:rsid w:val="355E46A0"/>
    <w:rsid w:val="360B6307"/>
    <w:rsid w:val="36151F53"/>
    <w:rsid w:val="361A5A46"/>
    <w:rsid w:val="36BB7EEE"/>
    <w:rsid w:val="36E76518"/>
    <w:rsid w:val="3718651C"/>
    <w:rsid w:val="3736321B"/>
    <w:rsid w:val="37404A9D"/>
    <w:rsid w:val="37F5565B"/>
    <w:rsid w:val="38464647"/>
    <w:rsid w:val="385D42A7"/>
    <w:rsid w:val="3931174D"/>
    <w:rsid w:val="3A0E1091"/>
    <w:rsid w:val="3A391B3A"/>
    <w:rsid w:val="3A3E78B7"/>
    <w:rsid w:val="3B2B2F68"/>
    <w:rsid w:val="3B675735"/>
    <w:rsid w:val="3BE1723F"/>
    <w:rsid w:val="3C581E5C"/>
    <w:rsid w:val="3C5F5D0D"/>
    <w:rsid w:val="3CAD2C65"/>
    <w:rsid w:val="3CBE630A"/>
    <w:rsid w:val="3D182D4F"/>
    <w:rsid w:val="3D546E7E"/>
    <w:rsid w:val="3D680BB8"/>
    <w:rsid w:val="3DE84348"/>
    <w:rsid w:val="3E847806"/>
    <w:rsid w:val="3F6E2FC5"/>
    <w:rsid w:val="40054F36"/>
    <w:rsid w:val="40F924A2"/>
    <w:rsid w:val="40FF0D6E"/>
    <w:rsid w:val="41B71670"/>
    <w:rsid w:val="425C5464"/>
    <w:rsid w:val="42913E90"/>
    <w:rsid w:val="42A3248C"/>
    <w:rsid w:val="42A43C52"/>
    <w:rsid w:val="43156D36"/>
    <w:rsid w:val="43223ECB"/>
    <w:rsid w:val="43262CC8"/>
    <w:rsid w:val="43517319"/>
    <w:rsid w:val="435F56D4"/>
    <w:rsid w:val="436D288F"/>
    <w:rsid w:val="43ED60C7"/>
    <w:rsid w:val="455A1091"/>
    <w:rsid w:val="468A4DDA"/>
    <w:rsid w:val="46ED10B0"/>
    <w:rsid w:val="4700534E"/>
    <w:rsid w:val="4756158C"/>
    <w:rsid w:val="47984991"/>
    <w:rsid w:val="48094E26"/>
    <w:rsid w:val="48E63B3B"/>
    <w:rsid w:val="48FF0852"/>
    <w:rsid w:val="492B090B"/>
    <w:rsid w:val="49486C42"/>
    <w:rsid w:val="495410D2"/>
    <w:rsid w:val="497F66E5"/>
    <w:rsid w:val="4A1A1D45"/>
    <w:rsid w:val="4BE46648"/>
    <w:rsid w:val="4C571A3C"/>
    <w:rsid w:val="4D264C64"/>
    <w:rsid w:val="4D38596D"/>
    <w:rsid w:val="4D67644E"/>
    <w:rsid w:val="4D6F2F86"/>
    <w:rsid w:val="4E2A1EFF"/>
    <w:rsid w:val="4E865980"/>
    <w:rsid w:val="50051C33"/>
    <w:rsid w:val="503F797B"/>
    <w:rsid w:val="508E6394"/>
    <w:rsid w:val="50EA1F4A"/>
    <w:rsid w:val="52131175"/>
    <w:rsid w:val="523737C4"/>
    <w:rsid w:val="52411992"/>
    <w:rsid w:val="525704D3"/>
    <w:rsid w:val="52FB2DE9"/>
    <w:rsid w:val="53354F39"/>
    <w:rsid w:val="534C41FE"/>
    <w:rsid w:val="549E773F"/>
    <w:rsid w:val="54EB2748"/>
    <w:rsid w:val="562048FC"/>
    <w:rsid w:val="56210EDF"/>
    <w:rsid w:val="564B4A45"/>
    <w:rsid w:val="56AF6FE7"/>
    <w:rsid w:val="57A024BA"/>
    <w:rsid w:val="584E1B58"/>
    <w:rsid w:val="588B0440"/>
    <w:rsid w:val="592565CD"/>
    <w:rsid w:val="59946D41"/>
    <w:rsid w:val="5A6E60D2"/>
    <w:rsid w:val="5C2143FA"/>
    <w:rsid w:val="5CD64CB1"/>
    <w:rsid w:val="5D9021F4"/>
    <w:rsid w:val="5DAB0F3F"/>
    <w:rsid w:val="5DC63DEE"/>
    <w:rsid w:val="5DF2326C"/>
    <w:rsid w:val="5ED02F70"/>
    <w:rsid w:val="5EE50386"/>
    <w:rsid w:val="5F9113D3"/>
    <w:rsid w:val="6093095B"/>
    <w:rsid w:val="60C45DF6"/>
    <w:rsid w:val="61DB2CA8"/>
    <w:rsid w:val="62A916BF"/>
    <w:rsid w:val="63A6737D"/>
    <w:rsid w:val="63C15D58"/>
    <w:rsid w:val="64B27DEE"/>
    <w:rsid w:val="64D579DD"/>
    <w:rsid w:val="65B93BA1"/>
    <w:rsid w:val="669A3E32"/>
    <w:rsid w:val="66DD2095"/>
    <w:rsid w:val="67B40FBF"/>
    <w:rsid w:val="686D3CCE"/>
    <w:rsid w:val="688B5F41"/>
    <w:rsid w:val="68C1156A"/>
    <w:rsid w:val="6AB76ABD"/>
    <w:rsid w:val="6B374DFC"/>
    <w:rsid w:val="6B5564CC"/>
    <w:rsid w:val="6BD8773E"/>
    <w:rsid w:val="6C211E20"/>
    <w:rsid w:val="6C5F6319"/>
    <w:rsid w:val="6D371FBE"/>
    <w:rsid w:val="6E2A34F5"/>
    <w:rsid w:val="6E4F1A43"/>
    <w:rsid w:val="6EDC3C78"/>
    <w:rsid w:val="6F0907D0"/>
    <w:rsid w:val="708B0E12"/>
    <w:rsid w:val="708E7C18"/>
    <w:rsid w:val="709B42D9"/>
    <w:rsid w:val="7111633B"/>
    <w:rsid w:val="712012E4"/>
    <w:rsid w:val="71F0114F"/>
    <w:rsid w:val="724F590D"/>
    <w:rsid w:val="72D23787"/>
    <w:rsid w:val="731F0D80"/>
    <w:rsid w:val="73EF3C1A"/>
    <w:rsid w:val="73F87173"/>
    <w:rsid w:val="7470601F"/>
    <w:rsid w:val="74CE1E93"/>
    <w:rsid w:val="74EA0A42"/>
    <w:rsid w:val="764C1151"/>
    <w:rsid w:val="764C783D"/>
    <w:rsid w:val="76900658"/>
    <w:rsid w:val="76D56189"/>
    <w:rsid w:val="78466B24"/>
    <w:rsid w:val="78643090"/>
    <w:rsid w:val="78AB0EBE"/>
    <w:rsid w:val="78C87CE2"/>
    <w:rsid w:val="7901426A"/>
    <w:rsid w:val="79346D46"/>
    <w:rsid w:val="79656EFB"/>
    <w:rsid w:val="7A2239AF"/>
    <w:rsid w:val="7A3A127E"/>
    <w:rsid w:val="7A4C73E7"/>
    <w:rsid w:val="7A900EEC"/>
    <w:rsid w:val="7A9F21B3"/>
    <w:rsid w:val="7AC13502"/>
    <w:rsid w:val="7BCB13A9"/>
    <w:rsid w:val="7C26292E"/>
    <w:rsid w:val="7C274AF0"/>
    <w:rsid w:val="7D041B18"/>
    <w:rsid w:val="7DB72D85"/>
    <w:rsid w:val="7DDF17A4"/>
    <w:rsid w:val="7EAC70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Plain Text"/>
    <w:qFormat/>
    <w:uiPriority w:val="0"/>
    <w:rPr>
      <w:rFonts w:ascii="宋体" w:hAnsi="Courier New" w:eastAsia="宋体" w:cs="Courier New"/>
      <w:szCs w:val="21"/>
      <w:lang w:val="en-US" w:eastAsia="zh-CN" w:bidi="ar-SA"/>
    </w:rPr>
  </w:style>
  <w:style w:type="paragraph" w:styleId="4">
    <w:name w:val="Date"/>
    <w:basedOn w:val="1"/>
    <w:next w:val="1"/>
    <w:qFormat/>
    <w:uiPriority w:val="0"/>
    <w:pPr>
      <w:ind w:left="100" w:leftChars="2500"/>
    </w:pPr>
    <w:rPr>
      <w:sz w:val="28"/>
    </w:rPr>
  </w:style>
  <w:style w:type="paragraph" w:styleId="5">
    <w:name w:val="Balloon Text"/>
    <w:basedOn w:val="1"/>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page number"/>
    <w:basedOn w:val="11"/>
    <w:qFormat/>
    <w:uiPriority w:val="0"/>
  </w:style>
  <w:style w:type="character" w:styleId="13">
    <w:name w:val="FollowedHyperlink"/>
    <w:basedOn w:val="11"/>
    <w:qFormat/>
    <w:uiPriority w:val="0"/>
    <w:rPr>
      <w:color w:val="333333"/>
      <w:u w:val="none"/>
    </w:rPr>
  </w:style>
  <w:style w:type="character" w:styleId="14">
    <w:name w:val="Emphasis"/>
    <w:qFormat/>
    <w:uiPriority w:val="0"/>
    <w:rPr>
      <w:color w:val="CC0000"/>
    </w:rPr>
  </w:style>
  <w:style w:type="character" w:styleId="15">
    <w:name w:val="Hyperlink"/>
    <w:basedOn w:val="11"/>
    <w:qFormat/>
    <w:uiPriority w:val="0"/>
    <w:rPr>
      <w:color w:val="333333"/>
      <w:u w:val="none"/>
    </w:rPr>
  </w:style>
  <w:style w:type="character" w:customStyle="1" w:styleId="16">
    <w:name w:val="页脚 Char"/>
    <w:basedOn w:val="11"/>
    <w:link w:val="6"/>
    <w:qFormat/>
    <w:uiPriority w:val="99"/>
    <w:rPr>
      <w:kern w:val="2"/>
      <w:sz w:val="18"/>
      <w:szCs w:val="18"/>
    </w:rPr>
  </w:style>
  <w:style w:type="paragraph" w:customStyle="1" w:styleId="17">
    <w:name w:val="样式 标题 2 + Times New Roman 四号 非加粗 段前: 5 磅 段后: 0 磅 行距: 固定值 20..."/>
    <w:basedOn w:val="2"/>
    <w:qFormat/>
    <w:uiPriority w:val="0"/>
    <w:pPr>
      <w:spacing w:before="100" w:after="0" w:line="400" w:lineRule="exact"/>
    </w:pPr>
    <w:rPr>
      <w:rFonts w:ascii="Times New Roman" w:hAnsi="Times New Roman"/>
      <w:b w:val="0"/>
      <w:bCs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5</Pages>
  <Words>519</Words>
  <Characters>2962</Characters>
  <Lines>24</Lines>
  <Paragraphs>6</Paragraphs>
  <TotalTime>23</TotalTime>
  <ScaleCrop>false</ScaleCrop>
  <LinksUpToDate>false</LinksUpToDate>
  <CharactersWithSpaces>3475</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2016-08-11T02:52:00Z</dcterms:created>
  <dc:creator>雨林木风</dc:creator>
  <cp:lastModifiedBy>爱到荼靡</cp:lastModifiedBy>
  <cp:lastPrinted>2019-10-15T03:26:00Z</cp:lastPrinted>
  <dcterms:modified xsi:type="dcterms:W3CDTF">2019-10-15T08:17:16Z</dcterms:modified>
  <dc:title>四川大学华西医院职工活动场所修建项目比选文件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